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818E8" w14:textId="77777777" w:rsidR="00D75FF6" w:rsidRPr="00D75FF6" w:rsidRDefault="00D75FF6" w:rsidP="00D75FF6">
      <w:pPr>
        <w:spacing w:after="150" w:line="240" w:lineRule="auto"/>
        <w:jc w:val="center"/>
        <w:rPr>
          <w:rFonts w:ascii="Calibri" w:eastAsia="Times New Roman" w:hAnsi="Calibri" w:cs="Calibri"/>
          <w:color w:val="000080"/>
          <w:sz w:val="28"/>
          <w:szCs w:val="28"/>
        </w:rPr>
      </w:pPr>
      <w:r w:rsidRPr="00D75FF6">
        <w:rPr>
          <w:rFonts w:ascii="Calibri" w:eastAsia="Times New Roman" w:hAnsi="Calibri" w:cs="Calibri"/>
          <w:b/>
          <w:bCs/>
          <w:color w:val="000080"/>
          <w:sz w:val="28"/>
          <w:szCs w:val="28"/>
        </w:rPr>
        <w:t>Chapter 22:05</w:t>
      </w:r>
      <w:r w:rsidRPr="00D75FF6">
        <w:rPr>
          <w:rFonts w:ascii="Calibri" w:eastAsia="Times New Roman" w:hAnsi="Calibri" w:cs="Calibri"/>
          <w:b/>
          <w:bCs/>
          <w:color w:val="000080"/>
          <w:sz w:val="28"/>
          <w:szCs w:val="28"/>
        </w:rPr>
        <w:br/>
        <w:t>Exchange Control</w:t>
      </w:r>
      <w:r w:rsidRPr="00D75FF6">
        <w:rPr>
          <w:rFonts w:ascii="Calibri" w:eastAsia="Times New Roman" w:hAnsi="Calibri" w:cs="Calibri"/>
          <w:b/>
          <w:bCs/>
          <w:color w:val="000080"/>
          <w:sz w:val="28"/>
          <w:szCs w:val="28"/>
        </w:rPr>
        <w:br/>
        <w:t>General Order, 1996</w:t>
      </w:r>
    </w:p>
    <w:p w14:paraId="66E05A64" w14:textId="77777777" w:rsidR="00D75FF6" w:rsidRPr="00D75FF6" w:rsidRDefault="00D75FF6" w:rsidP="00D75FF6">
      <w:pPr>
        <w:spacing w:after="150" w:line="240" w:lineRule="auto"/>
        <w:jc w:val="center"/>
        <w:rPr>
          <w:rFonts w:ascii="Calibri" w:eastAsia="Times New Roman" w:hAnsi="Calibri" w:cs="Calibri"/>
          <w:sz w:val="28"/>
          <w:szCs w:val="28"/>
        </w:rPr>
      </w:pPr>
      <w:hyperlink r:id="rId4" w:tooltip="1996_110s" w:history="1">
        <w:r w:rsidRPr="00D75FF6">
          <w:rPr>
            <w:rFonts w:ascii="Calibri" w:eastAsia="Times New Roman" w:hAnsi="Calibri" w:cs="Calibri"/>
            <w:i/>
            <w:iCs/>
            <w:color w:val="0000FF"/>
            <w:sz w:val="28"/>
            <w:szCs w:val="28"/>
            <w:u w:val="single"/>
          </w:rPr>
          <w:t>SI 110/1996</w:t>
        </w:r>
      </w:hyperlink>
    </w:p>
    <w:p w14:paraId="47F88D90"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Amended by 267A/97, 38/99, 126/99, 323A/01, 226/02, 291A/02, 88/03, 143/03, 162/03, 7/04, 237/04, 34/05, 105/08, 103/09, 156/14 and 93/2017</w:t>
      </w:r>
    </w:p>
    <w:p w14:paraId="255BA1FC"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This arithmetic is directed by the peremptory terms of SI 109/08 and </w:t>
      </w:r>
      <w:hyperlink r:id="rId5" w:tooltip="2009_6s" w:history="1">
        <w:r w:rsidRPr="00D75FF6">
          <w:rPr>
            <w:rFonts w:ascii="Calibri" w:eastAsia="Times New Roman" w:hAnsi="Calibri" w:cs="Calibri"/>
            <w:color w:val="0000FF"/>
            <w:u w:val="single"/>
          </w:rPr>
          <w:t>SI 6/2009</w:t>
        </w:r>
      </w:hyperlink>
      <w:r w:rsidRPr="00D75FF6">
        <w:rPr>
          <w:rFonts w:ascii="Calibri" w:eastAsia="Times New Roman" w:hAnsi="Calibri" w:cs="Calibri"/>
          <w:color w:val="808080"/>
        </w:rPr>
        <w:t> - as confirmed by section 58 of the Finance Act 2009 (No.3) of 2009 gazetted on the 23rd April 2009 saving into force the Presidential Powers Regs which came into force on the 30th July 2008 (removing 6 zeros ), and the 2nd February, 2009 (removing 19 more zeros ) respectively from the specified Zw$ amount of 300 000- Editor</w:t>
      </w:r>
      <w:r w:rsidRPr="00D75FF6">
        <w:rPr>
          <w:rFonts w:ascii="Calibri" w:eastAsia="Times New Roman" w:hAnsi="Calibri" w:cs="Calibri"/>
          <w:color w:val="808080"/>
        </w:rPr>
        <w:br/>
      </w:r>
      <w:hyperlink r:id="rId6" w:tooltip="2006_199s" w:history="1">
        <w:r w:rsidRPr="00D75FF6">
          <w:rPr>
            <w:rFonts w:ascii="Calibri" w:eastAsia="Times New Roman" w:hAnsi="Calibri" w:cs="Calibri"/>
            <w:b/>
            <w:bCs/>
            <w:color w:val="0000FF"/>
            <w:u w:val="single"/>
          </w:rPr>
          <w:t>SI 199/06</w:t>
        </w:r>
      </w:hyperlink>
      <w:r w:rsidRPr="00D75FF6">
        <w:rPr>
          <w:rFonts w:ascii="Calibri" w:eastAsia="Times New Roman" w:hAnsi="Calibri" w:cs="Calibri"/>
          <w:b/>
          <w:bCs/>
          <w:color w:val="808080"/>
        </w:rPr>
        <w:t xml:space="preserve"> </w:t>
      </w:r>
      <w:r w:rsidRPr="00D75FF6">
        <w:rPr>
          <w:rFonts w:ascii="Calibri" w:eastAsia="Times New Roman" w:hAnsi="Calibri" w:cs="Calibri"/>
          <w:color w:val="808080"/>
        </w:rPr>
        <w:t>a.r.w.</w:t>
      </w:r>
      <w:r w:rsidRPr="00D75FF6">
        <w:rPr>
          <w:rFonts w:ascii="Calibri" w:eastAsia="Times New Roman" w:hAnsi="Calibri" w:cs="Calibri"/>
          <w:b/>
          <w:bCs/>
          <w:color w:val="808080"/>
        </w:rPr>
        <w:t xml:space="preserve"> SI 109/08</w:t>
      </w:r>
      <w:r w:rsidRPr="00D75FF6">
        <w:rPr>
          <w:rFonts w:ascii="Calibri" w:eastAsia="Times New Roman" w:hAnsi="Calibri" w:cs="Calibri"/>
          <w:color w:val="808080"/>
        </w:rPr>
        <w:t xml:space="preserve"> require all zw$ amounts to be construed by the </w:t>
      </w:r>
      <w:r w:rsidRPr="00D75FF6">
        <w:rPr>
          <w:rFonts w:ascii="Calibri" w:eastAsia="Times New Roman" w:hAnsi="Calibri" w:cs="Calibri"/>
          <w:color w:val="808080"/>
          <w:u w:val="single"/>
        </w:rPr>
        <w:t xml:space="preserve">removal </w:t>
      </w:r>
      <w:r w:rsidRPr="00D75FF6">
        <w:rPr>
          <w:rFonts w:ascii="Calibri" w:eastAsia="Times New Roman" w:hAnsi="Calibri" w:cs="Calibri"/>
          <w:color w:val="808080"/>
        </w:rPr>
        <w:t xml:space="preserve">of </w:t>
      </w:r>
      <w:r w:rsidRPr="00D75FF6">
        <w:rPr>
          <w:rFonts w:ascii="Calibri" w:eastAsia="Times New Roman" w:hAnsi="Calibri" w:cs="Calibri"/>
          <w:b/>
          <w:bCs/>
          <w:color w:val="808080"/>
        </w:rPr>
        <w:t xml:space="preserve">13 zeros. </w:t>
      </w:r>
      <w:r w:rsidRPr="00D75FF6">
        <w:rPr>
          <w:rFonts w:ascii="Calibri" w:eastAsia="Times New Roman" w:hAnsi="Calibri" w:cs="Calibri"/>
          <w:color w:val="808080"/>
        </w:rPr>
        <w:t xml:space="preserve">The amounts of currency appearing in the </w:t>
      </w:r>
      <w:r w:rsidRPr="00D75FF6">
        <w:rPr>
          <w:rFonts w:ascii="Calibri" w:eastAsia="Times New Roman" w:hAnsi="Calibri" w:cs="Calibri"/>
          <w:b/>
          <w:bCs/>
          <w:color w:val="808080"/>
        </w:rPr>
        <w:t>Schedules</w:t>
      </w:r>
      <w:r w:rsidRPr="00D75FF6">
        <w:rPr>
          <w:rFonts w:ascii="Calibri" w:eastAsia="Times New Roman" w:hAnsi="Calibri" w:cs="Calibri"/>
          <w:color w:val="808080"/>
        </w:rPr>
        <w:t xml:space="preserve"> require to be updated by the Central Bank – Editor.]</w:t>
      </w:r>
    </w:p>
    <w:p w14:paraId="4761FDC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ARRANGEMENT OF SECTIONS</w:t>
      </w:r>
    </w:p>
    <w:p w14:paraId="15510B0B" w14:textId="77777777" w:rsidR="00D75FF6" w:rsidRPr="00D75FF6" w:rsidRDefault="00D75FF6" w:rsidP="00D75FF6">
      <w:pPr>
        <w:spacing w:after="150" w:line="240" w:lineRule="auto"/>
        <w:rPr>
          <w:rFonts w:ascii="Calibri" w:eastAsia="Times New Roman" w:hAnsi="Calibri" w:cs="Calibri"/>
          <w:sz w:val="28"/>
          <w:szCs w:val="28"/>
        </w:rPr>
      </w:pPr>
      <w:hyperlink r:id="rId7" w:anchor="1" w:history="1">
        <w:r w:rsidRPr="00D75FF6">
          <w:rPr>
            <w:rFonts w:ascii="Calibri" w:eastAsia="Times New Roman" w:hAnsi="Calibri" w:cs="Calibri"/>
            <w:color w:val="0000FF"/>
            <w:sz w:val="28"/>
            <w:szCs w:val="28"/>
            <w:u w:val="single"/>
          </w:rPr>
          <w:t>1</w:t>
        </w:r>
      </w:hyperlink>
      <w:r w:rsidRPr="00D75FF6">
        <w:rPr>
          <w:rFonts w:ascii="Calibri" w:eastAsia="Times New Roman" w:hAnsi="Calibri" w:cs="Calibri"/>
          <w:sz w:val="28"/>
          <w:szCs w:val="28"/>
        </w:rPr>
        <w:t>    </w:t>
      </w:r>
      <w:hyperlink r:id="rId8" w:anchor="1" w:history="1">
        <w:r w:rsidRPr="00D75FF6">
          <w:rPr>
            <w:rFonts w:ascii="Calibri" w:eastAsia="Times New Roman" w:hAnsi="Calibri" w:cs="Calibri"/>
            <w:color w:val="0000FF"/>
            <w:sz w:val="28"/>
            <w:szCs w:val="28"/>
            <w:u w:val="single"/>
          </w:rPr>
          <w:t>Title</w:t>
        </w:r>
      </w:hyperlink>
    </w:p>
    <w:p w14:paraId="6121595F" w14:textId="77777777" w:rsidR="00D75FF6" w:rsidRPr="00D75FF6" w:rsidRDefault="00D75FF6" w:rsidP="00D75FF6">
      <w:pPr>
        <w:spacing w:after="150" w:line="240" w:lineRule="auto"/>
        <w:rPr>
          <w:rFonts w:ascii="Calibri" w:eastAsia="Times New Roman" w:hAnsi="Calibri" w:cs="Calibri"/>
          <w:sz w:val="28"/>
          <w:szCs w:val="28"/>
        </w:rPr>
      </w:pPr>
      <w:hyperlink r:id="rId9" w:anchor="2" w:history="1">
        <w:r w:rsidRPr="00D75FF6">
          <w:rPr>
            <w:rFonts w:ascii="Calibri" w:eastAsia="Times New Roman" w:hAnsi="Calibri" w:cs="Calibri"/>
            <w:color w:val="0000FF"/>
            <w:sz w:val="28"/>
            <w:szCs w:val="28"/>
            <w:u w:val="single"/>
          </w:rPr>
          <w:t>2</w:t>
        </w:r>
      </w:hyperlink>
      <w:r w:rsidRPr="00D75FF6">
        <w:rPr>
          <w:rFonts w:ascii="Calibri" w:eastAsia="Times New Roman" w:hAnsi="Calibri" w:cs="Calibri"/>
          <w:sz w:val="28"/>
          <w:szCs w:val="28"/>
        </w:rPr>
        <w:t>    </w:t>
      </w:r>
      <w:hyperlink r:id="rId10" w:anchor="2" w:history="1">
        <w:r w:rsidRPr="00D75FF6">
          <w:rPr>
            <w:rFonts w:ascii="Calibri" w:eastAsia="Times New Roman" w:hAnsi="Calibri" w:cs="Calibri"/>
            <w:color w:val="0000FF"/>
            <w:sz w:val="28"/>
            <w:szCs w:val="28"/>
            <w:u w:val="single"/>
          </w:rPr>
          <w:t>Interpretation</w:t>
        </w:r>
      </w:hyperlink>
    </w:p>
    <w:p w14:paraId="576E6A13" w14:textId="77777777" w:rsidR="00D75FF6" w:rsidRPr="00D75FF6" w:rsidRDefault="00D75FF6" w:rsidP="00D75FF6">
      <w:pPr>
        <w:spacing w:after="150" w:line="240" w:lineRule="auto"/>
        <w:rPr>
          <w:rFonts w:ascii="Calibri" w:eastAsia="Times New Roman" w:hAnsi="Calibri" w:cs="Calibri"/>
          <w:sz w:val="28"/>
          <w:szCs w:val="28"/>
        </w:rPr>
      </w:pPr>
      <w:hyperlink r:id="rId11" w:anchor="3" w:history="1">
        <w:r w:rsidRPr="00D75FF6">
          <w:rPr>
            <w:rFonts w:ascii="Calibri" w:eastAsia="Times New Roman" w:hAnsi="Calibri" w:cs="Calibri"/>
            <w:color w:val="0000FF"/>
            <w:sz w:val="28"/>
            <w:szCs w:val="28"/>
            <w:u w:val="single"/>
          </w:rPr>
          <w:t>3</w:t>
        </w:r>
      </w:hyperlink>
      <w:r w:rsidRPr="00D75FF6">
        <w:rPr>
          <w:rFonts w:ascii="Calibri" w:eastAsia="Times New Roman" w:hAnsi="Calibri" w:cs="Calibri"/>
          <w:sz w:val="28"/>
          <w:szCs w:val="28"/>
        </w:rPr>
        <w:t>    </w:t>
      </w:r>
      <w:hyperlink r:id="rId12" w:anchor="3" w:history="1">
        <w:r w:rsidRPr="00D75FF6">
          <w:rPr>
            <w:rFonts w:ascii="Calibri" w:eastAsia="Times New Roman" w:hAnsi="Calibri" w:cs="Calibri"/>
            <w:color w:val="0000FF"/>
            <w:sz w:val="28"/>
            <w:szCs w:val="28"/>
            <w:u w:val="single"/>
          </w:rPr>
          <w:t>Authorised dealers</w:t>
        </w:r>
      </w:hyperlink>
    </w:p>
    <w:p w14:paraId="41E84F91" w14:textId="77777777" w:rsidR="00D75FF6" w:rsidRPr="00D75FF6" w:rsidRDefault="00D75FF6" w:rsidP="00D75FF6">
      <w:pPr>
        <w:spacing w:after="150" w:line="240" w:lineRule="auto"/>
        <w:rPr>
          <w:rFonts w:ascii="Calibri" w:eastAsia="Times New Roman" w:hAnsi="Calibri" w:cs="Calibri"/>
          <w:sz w:val="28"/>
          <w:szCs w:val="28"/>
        </w:rPr>
      </w:pPr>
      <w:hyperlink r:id="rId13" w:anchor="4" w:history="1">
        <w:r w:rsidRPr="00D75FF6">
          <w:rPr>
            <w:rFonts w:ascii="Calibri" w:eastAsia="Times New Roman" w:hAnsi="Calibri" w:cs="Calibri"/>
            <w:color w:val="0000FF"/>
            <w:sz w:val="28"/>
            <w:szCs w:val="28"/>
            <w:u w:val="single"/>
          </w:rPr>
          <w:t>4</w:t>
        </w:r>
      </w:hyperlink>
      <w:r w:rsidRPr="00D75FF6">
        <w:rPr>
          <w:rFonts w:ascii="Calibri" w:eastAsia="Times New Roman" w:hAnsi="Calibri" w:cs="Calibri"/>
          <w:sz w:val="28"/>
          <w:szCs w:val="28"/>
        </w:rPr>
        <w:t>    </w:t>
      </w:r>
      <w:hyperlink r:id="rId14" w:anchor="4" w:history="1">
        <w:r w:rsidRPr="00D75FF6">
          <w:rPr>
            <w:rFonts w:ascii="Calibri" w:eastAsia="Times New Roman" w:hAnsi="Calibri" w:cs="Calibri"/>
            <w:color w:val="0000FF"/>
            <w:sz w:val="28"/>
            <w:szCs w:val="28"/>
            <w:u w:val="single"/>
          </w:rPr>
          <w:t>Exchange control authorities</w:t>
        </w:r>
      </w:hyperlink>
    </w:p>
    <w:p w14:paraId="08414066" w14:textId="77777777" w:rsidR="00D75FF6" w:rsidRPr="00D75FF6" w:rsidRDefault="00D75FF6" w:rsidP="00D75FF6">
      <w:pPr>
        <w:spacing w:after="150" w:line="240" w:lineRule="auto"/>
        <w:rPr>
          <w:rFonts w:ascii="Calibri" w:eastAsia="Times New Roman" w:hAnsi="Calibri" w:cs="Calibri"/>
          <w:sz w:val="28"/>
          <w:szCs w:val="28"/>
        </w:rPr>
      </w:pPr>
      <w:hyperlink r:id="rId15" w:anchor="5" w:history="1">
        <w:r w:rsidRPr="00D75FF6">
          <w:rPr>
            <w:rFonts w:ascii="Calibri" w:eastAsia="Times New Roman" w:hAnsi="Calibri" w:cs="Calibri"/>
            <w:color w:val="0000FF"/>
            <w:sz w:val="28"/>
            <w:szCs w:val="28"/>
            <w:u w:val="single"/>
          </w:rPr>
          <w:t>5</w:t>
        </w:r>
      </w:hyperlink>
      <w:r w:rsidRPr="00D75FF6">
        <w:rPr>
          <w:rFonts w:ascii="Calibri" w:eastAsia="Times New Roman" w:hAnsi="Calibri" w:cs="Calibri"/>
          <w:sz w:val="28"/>
          <w:szCs w:val="28"/>
        </w:rPr>
        <w:t>    </w:t>
      </w:r>
      <w:hyperlink r:id="rId16" w:anchor="5" w:history="1">
        <w:r w:rsidRPr="00D75FF6">
          <w:rPr>
            <w:rFonts w:ascii="Calibri" w:eastAsia="Times New Roman" w:hAnsi="Calibri" w:cs="Calibri"/>
            <w:color w:val="0000FF"/>
            <w:sz w:val="28"/>
            <w:szCs w:val="28"/>
            <w:u w:val="single"/>
          </w:rPr>
          <w:t>(Foreign exchange bureaux de change—Repealed)</w:t>
        </w:r>
      </w:hyperlink>
    </w:p>
    <w:p w14:paraId="4A5050E9" w14:textId="77777777" w:rsidR="00D75FF6" w:rsidRPr="00D75FF6" w:rsidRDefault="00D75FF6" w:rsidP="00D75FF6">
      <w:pPr>
        <w:spacing w:after="150" w:line="240" w:lineRule="auto"/>
        <w:rPr>
          <w:rFonts w:ascii="Calibri" w:eastAsia="Times New Roman" w:hAnsi="Calibri" w:cs="Calibri"/>
          <w:sz w:val="28"/>
          <w:szCs w:val="28"/>
        </w:rPr>
      </w:pPr>
      <w:hyperlink r:id="rId17" w:anchor="6" w:history="1">
        <w:r w:rsidRPr="00D75FF6">
          <w:rPr>
            <w:rFonts w:ascii="Calibri" w:eastAsia="Times New Roman" w:hAnsi="Calibri" w:cs="Calibri"/>
            <w:color w:val="0000FF"/>
            <w:sz w:val="28"/>
            <w:szCs w:val="28"/>
            <w:u w:val="single"/>
          </w:rPr>
          <w:t>6</w:t>
        </w:r>
      </w:hyperlink>
      <w:r w:rsidRPr="00D75FF6">
        <w:rPr>
          <w:rFonts w:ascii="Calibri" w:eastAsia="Times New Roman" w:hAnsi="Calibri" w:cs="Calibri"/>
          <w:sz w:val="28"/>
          <w:szCs w:val="28"/>
        </w:rPr>
        <w:t>    </w:t>
      </w:r>
      <w:hyperlink r:id="rId18" w:anchor="6" w:history="1">
        <w:r w:rsidRPr="00D75FF6">
          <w:rPr>
            <w:rFonts w:ascii="Calibri" w:eastAsia="Times New Roman" w:hAnsi="Calibri" w:cs="Calibri"/>
            <w:color w:val="0000FF"/>
            <w:sz w:val="28"/>
            <w:szCs w:val="28"/>
            <w:u w:val="single"/>
          </w:rPr>
          <w:t>Service payments</w:t>
        </w:r>
      </w:hyperlink>
    </w:p>
    <w:p w14:paraId="063CDBE8" w14:textId="77777777" w:rsidR="00D75FF6" w:rsidRPr="00D75FF6" w:rsidRDefault="00D75FF6" w:rsidP="00D75FF6">
      <w:pPr>
        <w:spacing w:after="150" w:line="240" w:lineRule="auto"/>
        <w:rPr>
          <w:rFonts w:ascii="Calibri" w:eastAsia="Times New Roman" w:hAnsi="Calibri" w:cs="Calibri"/>
          <w:sz w:val="28"/>
          <w:szCs w:val="28"/>
        </w:rPr>
      </w:pPr>
      <w:hyperlink r:id="rId19" w:anchor="7" w:history="1">
        <w:r w:rsidRPr="00D75FF6">
          <w:rPr>
            <w:rFonts w:ascii="Calibri" w:eastAsia="Times New Roman" w:hAnsi="Calibri" w:cs="Calibri"/>
            <w:color w:val="0000FF"/>
            <w:sz w:val="28"/>
            <w:szCs w:val="28"/>
            <w:u w:val="single"/>
          </w:rPr>
          <w:t>7</w:t>
        </w:r>
      </w:hyperlink>
      <w:r w:rsidRPr="00D75FF6">
        <w:rPr>
          <w:rFonts w:ascii="Calibri" w:eastAsia="Times New Roman" w:hAnsi="Calibri" w:cs="Calibri"/>
          <w:sz w:val="28"/>
          <w:szCs w:val="28"/>
        </w:rPr>
        <w:t>    </w:t>
      </w:r>
      <w:hyperlink r:id="rId20" w:anchor="7" w:history="1">
        <w:r w:rsidRPr="00D75FF6">
          <w:rPr>
            <w:rFonts w:ascii="Calibri" w:eastAsia="Times New Roman" w:hAnsi="Calibri" w:cs="Calibri"/>
            <w:color w:val="0000FF"/>
            <w:sz w:val="28"/>
            <w:szCs w:val="28"/>
            <w:u w:val="single"/>
          </w:rPr>
          <w:t>Foreign currency accounts</w:t>
        </w:r>
      </w:hyperlink>
    </w:p>
    <w:p w14:paraId="67CCFDEA" w14:textId="77777777" w:rsidR="00D75FF6" w:rsidRPr="00D75FF6" w:rsidRDefault="00D75FF6" w:rsidP="00D75FF6">
      <w:pPr>
        <w:spacing w:after="150" w:line="240" w:lineRule="auto"/>
        <w:rPr>
          <w:rFonts w:ascii="Calibri" w:eastAsia="Times New Roman" w:hAnsi="Calibri" w:cs="Calibri"/>
          <w:sz w:val="28"/>
          <w:szCs w:val="28"/>
        </w:rPr>
      </w:pPr>
      <w:hyperlink r:id="rId21" w:anchor="8" w:history="1">
        <w:r w:rsidRPr="00D75FF6">
          <w:rPr>
            <w:rFonts w:ascii="Calibri" w:eastAsia="Times New Roman" w:hAnsi="Calibri" w:cs="Calibri"/>
            <w:color w:val="0000FF"/>
            <w:sz w:val="28"/>
            <w:szCs w:val="28"/>
            <w:u w:val="single"/>
          </w:rPr>
          <w:t>8</w:t>
        </w:r>
      </w:hyperlink>
      <w:r w:rsidRPr="00D75FF6">
        <w:rPr>
          <w:rFonts w:ascii="Calibri" w:eastAsia="Times New Roman" w:hAnsi="Calibri" w:cs="Calibri"/>
          <w:sz w:val="28"/>
          <w:szCs w:val="28"/>
        </w:rPr>
        <w:t>    </w:t>
      </w:r>
      <w:hyperlink r:id="rId22" w:anchor="8" w:history="1">
        <w:r w:rsidRPr="00D75FF6">
          <w:rPr>
            <w:rFonts w:ascii="Calibri" w:eastAsia="Times New Roman" w:hAnsi="Calibri" w:cs="Calibri"/>
            <w:color w:val="0000FF"/>
            <w:sz w:val="28"/>
            <w:szCs w:val="28"/>
            <w:u w:val="single"/>
          </w:rPr>
          <w:t>International credit cards</w:t>
        </w:r>
      </w:hyperlink>
    </w:p>
    <w:p w14:paraId="3E35E169" w14:textId="77777777" w:rsidR="00D75FF6" w:rsidRPr="00D75FF6" w:rsidRDefault="00D75FF6" w:rsidP="00D75FF6">
      <w:pPr>
        <w:spacing w:after="150" w:line="240" w:lineRule="auto"/>
        <w:rPr>
          <w:rFonts w:ascii="Calibri" w:eastAsia="Times New Roman" w:hAnsi="Calibri" w:cs="Calibri"/>
          <w:sz w:val="28"/>
          <w:szCs w:val="28"/>
        </w:rPr>
      </w:pPr>
      <w:hyperlink r:id="rId23" w:anchor="9" w:history="1">
        <w:r w:rsidRPr="00D75FF6">
          <w:rPr>
            <w:rFonts w:ascii="Calibri" w:eastAsia="Times New Roman" w:hAnsi="Calibri" w:cs="Calibri"/>
            <w:color w:val="0000FF"/>
            <w:sz w:val="28"/>
            <w:szCs w:val="28"/>
            <w:u w:val="single"/>
          </w:rPr>
          <w:t>9</w:t>
        </w:r>
      </w:hyperlink>
      <w:r w:rsidRPr="00D75FF6">
        <w:rPr>
          <w:rFonts w:ascii="Calibri" w:eastAsia="Times New Roman" w:hAnsi="Calibri" w:cs="Calibri"/>
          <w:sz w:val="28"/>
          <w:szCs w:val="28"/>
        </w:rPr>
        <w:t>    </w:t>
      </w:r>
      <w:hyperlink r:id="rId24" w:anchor="9" w:history="1">
        <w:r w:rsidRPr="00D75FF6">
          <w:rPr>
            <w:rFonts w:ascii="Calibri" w:eastAsia="Times New Roman" w:hAnsi="Calibri" w:cs="Calibri"/>
            <w:color w:val="0000FF"/>
            <w:sz w:val="28"/>
            <w:szCs w:val="28"/>
            <w:u w:val="single"/>
          </w:rPr>
          <w:t>Payments in Zimbabwe: section 10 of principal Regulations not to apply to certain transactions</w:t>
        </w:r>
      </w:hyperlink>
    </w:p>
    <w:p w14:paraId="34154619" w14:textId="77777777" w:rsidR="00D75FF6" w:rsidRPr="00D75FF6" w:rsidRDefault="00D75FF6" w:rsidP="00D75FF6">
      <w:pPr>
        <w:spacing w:after="150" w:line="240" w:lineRule="auto"/>
        <w:rPr>
          <w:rFonts w:ascii="Calibri" w:eastAsia="Times New Roman" w:hAnsi="Calibri" w:cs="Calibri"/>
          <w:sz w:val="28"/>
          <w:szCs w:val="28"/>
        </w:rPr>
      </w:pPr>
      <w:hyperlink r:id="rId25" w:anchor="10" w:history="1">
        <w:r w:rsidRPr="00D75FF6">
          <w:rPr>
            <w:rFonts w:ascii="Calibri" w:eastAsia="Times New Roman" w:hAnsi="Calibri" w:cs="Calibri"/>
            <w:color w:val="0000FF"/>
            <w:sz w:val="28"/>
            <w:szCs w:val="28"/>
            <w:u w:val="single"/>
          </w:rPr>
          <w:t>10</w:t>
        </w:r>
      </w:hyperlink>
      <w:r w:rsidRPr="00D75FF6">
        <w:rPr>
          <w:rFonts w:ascii="Calibri" w:eastAsia="Times New Roman" w:hAnsi="Calibri" w:cs="Calibri"/>
          <w:sz w:val="28"/>
          <w:szCs w:val="28"/>
        </w:rPr>
        <w:t>    </w:t>
      </w:r>
      <w:hyperlink r:id="rId26" w:anchor="10" w:history="1">
        <w:r w:rsidRPr="00D75FF6">
          <w:rPr>
            <w:rFonts w:ascii="Calibri" w:eastAsia="Times New Roman" w:hAnsi="Calibri" w:cs="Calibri"/>
            <w:color w:val="0000FF"/>
            <w:sz w:val="28"/>
            <w:szCs w:val="28"/>
            <w:u w:val="single"/>
          </w:rPr>
          <w:t>Payment by visitors for goods, services and other facilities provided by operators of designated tourist facilities</w:t>
        </w:r>
      </w:hyperlink>
    </w:p>
    <w:p w14:paraId="2F2EF577" w14:textId="77777777" w:rsidR="00D75FF6" w:rsidRPr="00D75FF6" w:rsidRDefault="00D75FF6" w:rsidP="00D75FF6">
      <w:pPr>
        <w:spacing w:after="150" w:line="240" w:lineRule="auto"/>
        <w:rPr>
          <w:rFonts w:ascii="Calibri" w:eastAsia="Times New Roman" w:hAnsi="Calibri" w:cs="Calibri"/>
          <w:sz w:val="28"/>
          <w:szCs w:val="28"/>
        </w:rPr>
      </w:pPr>
      <w:hyperlink r:id="rId27" w:anchor="10A" w:history="1">
        <w:r w:rsidRPr="00D75FF6">
          <w:rPr>
            <w:rFonts w:ascii="Calibri" w:eastAsia="Times New Roman" w:hAnsi="Calibri" w:cs="Calibri"/>
            <w:color w:val="0000FF"/>
            <w:sz w:val="28"/>
            <w:szCs w:val="28"/>
            <w:u w:val="single"/>
          </w:rPr>
          <w:t>10A</w:t>
        </w:r>
      </w:hyperlink>
      <w:r w:rsidRPr="00D75FF6">
        <w:rPr>
          <w:rFonts w:ascii="Calibri" w:eastAsia="Times New Roman" w:hAnsi="Calibri" w:cs="Calibri"/>
          <w:sz w:val="28"/>
          <w:szCs w:val="28"/>
        </w:rPr>
        <w:t>    </w:t>
      </w:r>
      <w:hyperlink r:id="rId28" w:anchor="10A" w:history="1">
        <w:r w:rsidRPr="00D75FF6">
          <w:rPr>
            <w:rFonts w:ascii="Calibri" w:eastAsia="Times New Roman" w:hAnsi="Calibri" w:cs="Calibri"/>
            <w:color w:val="0000FF"/>
            <w:sz w:val="28"/>
            <w:szCs w:val="28"/>
            <w:u w:val="single"/>
          </w:rPr>
          <w:t>Payment by foreign clients of hunting safari operators and taxidermists</w:t>
        </w:r>
      </w:hyperlink>
    </w:p>
    <w:p w14:paraId="378B9B8A" w14:textId="77777777" w:rsidR="00D75FF6" w:rsidRPr="00D75FF6" w:rsidRDefault="00D75FF6" w:rsidP="00D75FF6">
      <w:pPr>
        <w:spacing w:after="150" w:line="240" w:lineRule="auto"/>
        <w:rPr>
          <w:rFonts w:ascii="Calibri" w:eastAsia="Times New Roman" w:hAnsi="Calibri" w:cs="Calibri"/>
          <w:sz w:val="28"/>
          <w:szCs w:val="28"/>
        </w:rPr>
      </w:pPr>
      <w:hyperlink r:id="rId29" w:anchor="10B" w:history="1">
        <w:r w:rsidRPr="00D75FF6">
          <w:rPr>
            <w:rFonts w:ascii="Calibri" w:eastAsia="Times New Roman" w:hAnsi="Calibri" w:cs="Calibri"/>
            <w:color w:val="0000FF"/>
            <w:sz w:val="28"/>
            <w:szCs w:val="28"/>
            <w:u w:val="single"/>
          </w:rPr>
          <w:t>10B</w:t>
        </w:r>
      </w:hyperlink>
      <w:r w:rsidRPr="00D75FF6">
        <w:rPr>
          <w:rFonts w:ascii="Calibri" w:eastAsia="Times New Roman" w:hAnsi="Calibri" w:cs="Calibri"/>
          <w:sz w:val="28"/>
          <w:szCs w:val="28"/>
        </w:rPr>
        <w:t>    </w:t>
      </w:r>
      <w:hyperlink r:id="rId30" w:anchor="10B" w:history="1">
        <w:r w:rsidRPr="00D75FF6">
          <w:rPr>
            <w:rFonts w:ascii="Calibri" w:eastAsia="Times New Roman" w:hAnsi="Calibri" w:cs="Calibri"/>
            <w:color w:val="0000FF"/>
            <w:sz w:val="28"/>
            <w:szCs w:val="28"/>
            <w:u w:val="single"/>
          </w:rPr>
          <w:t>Cross-border transport operators</w:t>
        </w:r>
      </w:hyperlink>
    </w:p>
    <w:p w14:paraId="01DAD7A6" w14:textId="77777777" w:rsidR="00D75FF6" w:rsidRPr="00D75FF6" w:rsidRDefault="00D75FF6" w:rsidP="00D75FF6">
      <w:pPr>
        <w:spacing w:after="150" w:line="240" w:lineRule="auto"/>
        <w:rPr>
          <w:rFonts w:ascii="Calibri" w:eastAsia="Times New Roman" w:hAnsi="Calibri" w:cs="Calibri"/>
          <w:sz w:val="28"/>
          <w:szCs w:val="28"/>
        </w:rPr>
      </w:pPr>
      <w:hyperlink r:id="rId31" w:anchor="10C" w:history="1">
        <w:r w:rsidRPr="00D75FF6">
          <w:rPr>
            <w:rFonts w:ascii="Calibri" w:eastAsia="Times New Roman" w:hAnsi="Calibri" w:cs="Calibri"/>
            <w:color w:val="0000FF"/>
            <w:sz w:val="28"/>
            <w:szCs w:val="28"/>
            <w:u w:val="single"/>
          </w:rPr>
          <w:t>10C</w:t>
        </w:r>
      </w:hyperlink>
      <w:r w:rsidRPr="00D75FF6">
        <w:rPr>
          <w:rFonts w:ascii="Calibri" w:eastAsia="Times New Roman" w:hAnsi="Calibri" w:cs="Calibri"/>
          <w:sz w:val="28"/>
          <w:szCs w:val="28"/>
        </w:rPr>
        <w:t>    </w:t>
      </w:r>
      <w:hyperlink r:id="rId32" w:anchor="10C" w:history="1">
        <w:r w:rsidRPr="00D75FF6">
          <w:rPr>
            <w:rFonts w:ascii="Calibri" w:eastAsia="Times New Roman" w:hAnsi="Calibri" w:cs="Calibri"/>
            <w:color w:val="0000FF"/>
            <w:sz w:val="28"/>
            <w:szCs w:val="28"/>
            <w:u w:val="single"/>
          </w:rPr>
          <w:t>Postal and telecommunications operators</w:t>
        </w:r>
      </w:hyperlink>
    </w:p>
    <w:p w14:paraId="438FBEF7" w14:textId="77777777" w:rsidR="00D75FF6" w:rsidRPr="00D75FF6" w:rsidRDefault="00D75FF6" w:rsidP="00D75FF6">
      <w:pPr>
        <w:spacing w:after="150" w:line="240" w:lineRule="auto"/>
        <w:rPr>
          <w:rFonts w:ascii="Calibri" w:eastAsia="Times New Roman" w:hAnsi="Calibri" w:cs="Calibri"/>
          <w:sz w:val="28"/>
          <w:szCs w:val="28"/>
        </w:rPr>
      </w:pPr>
      <w:hyperlink r:id="rId33" w:anchor="11" w:history="1">
        <w:r w:rsidRPr="00D75FF6">
          <w:rPr>
            <w:rFonts w:ascii="Calibri" w:eastAsia="Times New Roman" w:hAnsi="Calibri" w:cs="Calibri"/>
            <w:color w:val="0000FF"/>
            <w:sz w:val="28"/>
            <w:szCs w:val="28"/>
            <w:u w:val="single"/>
          </w:rPr>
          <w:t>11</w:t>
        </w:r>
      </w:hyperlink>
      <w:r w:rsidRPr="00D75FF6">
        <w:rPr>
          <w:rFonts w:ascii="Calibri" w:eastAsia="Times New Roman" w:hAnsi="Calibri" w:cs="Calibri"/>
          <w:sz w:val="28"/>
          <w:szCs w:val="28"/>
        </w:rPr>
        <w:t>    </w:t>
      </w:r>
      <w:hyperlink r:id="rId34" w:anchor="11" w:history="1">
        <w:r w:rsidRPr="00D75FF6">
          <w:rPr>
            <w:rFonts w:ascii="Calibri" w:eastAsia="Times New Roman" w:hAnsi="Calibri" w:cs="Calibri"/>
            <w:color w:val="0000FF"/>
            <w:sz w:val="28"/>
            <w:szCs w:val="28"/>
            <w:u w:val="single"/>
          </w:rPr>
          <w:t>Purchase of securities by foreign residents</w:t>
        </w:r>
      </w:hyperlink>
    </w:p>
    <w:p w14:paraId="7C9DE465" w14:textId="77777777" w:rsidR="00D75FF6" w:rsidRPr="00D75FF6" w:rsidRDefault="00D75FF6" w:rsidP="00D75FF6">
      <w:pPr>
        <w:spacing w:after="150" w:line="240" w:lineRule="auto"/>
        <w:rPr>
          <w:rFonts w:ascii="Calibri" w:eastAsia="Times New Roman" w:hAnsi="Calibri" w:cs="Calibri"/>
          <w:sz w:val="28"/>
          <w:szCs w:val="28"/>
        </w:rPr>
      </w:pPr>
      <w:hyperlink r:id="rId35" w:anchor="12" w:history="1">
        <w:r w:rsidRPr="00D75FF6">
          <w:rPr>
            <w:rFonts w:ascii="Calibri" w:eastAsia="Times New Roman" w:hAnsi="Calibri" w:cs="Calibri"/>
            <w:color w:val="0000FF"/>
            <w:sz w:val="28"/>
            <w:szCs w:val="28"/>
            <w:u w:val="single"/>
          </w:rPr>
          <w:t>12</w:t>
        </w:r>
      </w:hyperlink>
      <w:r w:rsidRPr="00D75FF6">
        <w:rPr>
          <w:rFonts w:ascii="Calibri" w:eastAsia="Times New Roman" w:hAnsi="Calibri" w:cs="Calibri"/>
          <w:sz w:val="28"/>
          <w:szCs w:val="28"/>
        </w:rPr>
        <w:t>    </w:t>
      </w:r>
      <w:hyperlink r:id="rId36" w:anchor="12" w:history="1">
        <w:r w:rsidRPr="00D75FF6">
          <w:rPr>
            <w:rFonts w:ascii="Calibri" w:eastAsia="Times New Roman" w:hAnsi="Calibri" w:cs="Calibri"/>
            <w:color w:val="0000FF"/>
            <w:sz w:val="28"/>
            <w:szCs w:val="28"/>
            <w:u w:val="single"/>
          </w:rPr>
          <w:t>Purchase of immovable property by foreign residents</w:t>
        </w:r>
      </w:hyperlink>
    </w:p>
    <w:p w14:paraId="504FDF4A" w14:textId="77777777" w:rsidR="00D75FF6" w:rsidRPr="00D75FF6" w:rsidRDefault="00D75FF6" w:rsidP="00D75FF6">
      <w:pPr>
        <w:spacing w:after="150" w:line="240" w:lineRule="auto"/>
        <w:rPr>
          <w:rFonts w:ascii="Calibri" w:eastAsia="Times New Roman" w:hAnsi="Calibri" w:cs="Calibri"/>
          <w:sz w:val="28"/>
          <w:szCs w:val="28"/>
        </w:rPr>
      </w:pPr>
      <w:hyperlink r:id="rId37" w:anchor="13" w:history="1">
        <w:r w:rsidRPr="00D75FF6">
          <w:rPr>
            <w:rFonts w:ascii="Calibri" w:eastAsia="Times New Roman" w:hAnsi="Calibri" w:cs="Calibri"/>
            <w:color w:val="0000FF"/>
            <w:sz w:val="28"/>
            <w:szCs w:val="28"/>
            <w:u w:val="single"/>
          </w:rPr>
          <w:t>13</w:t>
        </w:r>
      </w:hyperlink>
      <w:r w:rsidRPr="00D75FF6">
        <w:rPr>
          <w:rFonts w:ascii="Calibri" w:eastAsia="Times New Roman" w:hAnsi="Calibri" w:cs="Calibri"/>
          <w:sz w:val="28"/>
          <w:szCs w:val="28"/>
        </w:rPr>
        <w:t>    </w:t>
      </w:r>
      <w:hyperlink r:id="rId38" w:anchor="13" w:history="1">
        <w:r w:rsidRPr="00D75FF6">
          <w:rPr>
            <w:rFonts w:ascii="Calibri" w:eastAsia="Times New Roman" w:hAnsi="Calibri" w:cs="Calibri"/>
            <w:color w:val="0000FF"/>
            <w:sz w:val="28"/>
            <w:szCs w:val="28"/>
            <w:u w:val="single"/>
          </w:rPr>
          <w:t>Exports</w:t>
        </w:r>
      </w:hyperlink>
    </w:p>
    <w:p w14:paraId="2336099A" w14:textId="77777777" w:rsidR="00D75FF6" w:rsidRPr="00D75FF6" w:rsidRDefault="00D75FF6" w:rsidP="00D75FF6">
      <w:pPr>
        <w:spacing w:after="150" w:line="240" w:lineRule="auto"/>
        <w:rPr>
          <w:rFonts w:ascii="Calibri" w:eastAsia="Times New Roman" w:hAnsi="Calibri" w:cs="Calibri"/>
          <w:sz w:val="28"/>
          <w:szCs w:val="28"/>
        </w:rPr>
      </w:pPr>
      <w:hyperlink r:id="rId39" w:anchor="14" w:history="1">
        <w:r w:rsidRPr="00D75FF6">
          <w:rPr>
            <w:rFonts w:ascii="Calibri" w:eastAsia="Times New Roman" w:hAnsi="Calibri" w:cs="Calibri"/>
            <w:color w:val="0000FF"/>
            <w:sz w:val="28"/>
            <w:szCs w:val="28"/>
            <w:u w:val="single"/>
          </w:rPr>
          <w:t>14</w:t>
        </w:r>
      </w:hyperlink>
      <w:r w:rsidRPr="00D75FF6">
        <w:rPr>
          <w:rFonts w:ascii="Calibri" w:eastAsia="Times New Roman" w:hAnsi="Calibri" w:cs="Calibri"/>
          <w:sz w:val="28"/>
          <w:szCs w:val="28"/>
        </w:rPr>
        <w:t>    </w:t>
      </w:r>
      <w:hyperlink r:id="rId40" w:anchor="14" w:history="1">
        <w:r w:rsidRPr="00D75FF6">
          <w:rPr>
            <w:rFonts w:ascii="Calibri" w:eastAsia="Times New Roman" w:hAnsi="Calibri" w:cs="Calibri"/>
            <w:color w:val="0000FF"/>
            <w:sz w:val="28"/>
            <w:szCs w:val="28"/>
            <w:u w:val="single"/>
          </w:rPr>
          <w:t>Possession of currency in departure or transit lounge</w:t>
        </w:r>
      </w:hyperlink>
    </w:p>
    <w:p w14:paraId="6B1B2C1D" w14:textId="77777777" w:rsidR="00D75FF6" w:rsidRPr="00D75FF6" w:rsidRDefault="00D75FF6" w:rsidP="00D75FF6">
      <w:pPr>
        <w:spacing w:after="150" w:line="240" w:lineRule="auto"/>
        <w:rPr>
          <w:rFonts w:ascii="Calibri" w:eastAsia="Times New Roman" w:hAnsi="Calibri" w:cs="Calibri"/>
          <w:sz w:val="28"/>
          <w:szCs w:val="28"/>
        </w:rPr>
      </w:pPr>
      <w:hyperlink r:id="rId41" w:anchor="14A" w:history="1">
        <w:r w:rsidRPr="00D75FF6">
          <w:rPr>
            <w:rFonts w:ascii="Calibri" w:eastAsia="Times New Roman" w:hAnsi="Calibri" w:cs="Calibri"/>
            <w:color w:val="0000FF"/>
            <w:sz w:val="28"/>
            <w:szCs w:val="28"/>
            <w:u w:val="single"/>
          </w:rPr>
          <w:t>14A</w:t>
        </w:r>
      </w:hyperlink>
      <w:r w:rsidRPr="00D75FF6">
        <w:rPr>
          <w:rFonts w:ascii="Calibri" w:eastAsia="Times New Roman" w:hAnsi="Calibri" w:cs="Calibri"/>
          <w:sz w:val="28"/>
          <w:szCs w:val="28"/>
        </w:rPr>
        <w:t>    </w:t>
      </w:r>
      <w:hyperlink r:id="rId42" w:anchor="14A" w:history="1">
        <w:r w:rsidRPr="00D75FF6">
          <w:rPr>
            <w:rFonts w:ascii="Calibri" w:eastAsia="Times New Roman" w:hAnsi="Calibri" w:cs="Calibri"/>
            <w:color w:val="0000FF"/>
            <w:sz w:val="28"/>
            <w:szCs w:val="28"/>
            <w:u w:val="single"/>
          </w:rPr>
          <w:t>Repatriation of foreign currency</w:t>
        </w:r>
      </w:hyperlink>
    </w:p>
    <w:p w14:paraId="0C784634" w14:textId="77777777" w:rsidR="00D75FF6" w:rsidRPr="00D75FF6" w:rsidRDefault="00D75FF6" w:rsidP="00D75FF6">
      <w:pPr>
        <w:spacing w:after="150" w:line="240" w:lineRule="auto"/>
        <w:rPr>
          <w:rFonts w:ascii="Calibri" w:eastAsia="Times New Roman" w:hAnsi="Calibri" w:cs="Calibri"/>
          <w:sz w:val="28"/>
          <w:szCs w:val="28"/>
        </w:rPr>
      </w:pPr>
      <w:hyperlink r:id="rId43" w:anchor="15" w:history="1">
        <w:r w:rsidRPr="00D75FF6">
          <w:rPr>
            <w:rFonts w:ascii="Calibri" w:eastAsia="Times New Roman" w:hAnsi="Calibri" w:cs="Calibri"/>
            <w:color w:val="0000FF"/>
            <w:sz w:val="28"/>
            <w:szCs w:val="28"/>
            <w:u w:val="single"/>
          </w:rPr>
          <w:t>15</w:t>
        </w:r>
      </w:hyperlink>
      <w:r w:rsidRPr="00D75FF6">
        <w:rPr>
          <w:rFonts w:ascii="Calibri" w:eastAsia="Times New Roman" w:hAnsi="Calibri" w:cs="Calibri"/>
          <w:sz w:val="28"/>
          <w:szCs w:val="28"/>
        </w:rPr>
        <w:t>    </w:t>
      </w:r>
      <w:hyperlink r:id="rId44" w:anchor="15" w:history="1">
        <w:r w:rsidRPr="00D75FF6">
          <w:rPr>
            <w:rFonts w:ascii="Calibri" w:eastAsia="Times New Roman" w:hAnsi="Calibri" w:cs="Calibri"/>
            <w:color w:val="0000FF"/>
            <w:sz w:val="28"/>
            <w:szCs w:val="28"/>
            <w:u w:val="single"/>
          </w:rPr>
          <w:t>Imports</w:t>
        </w:r>
      </w:hyperlink>
    </w:p>
    <w:p w14:paraId="7D2A017E" w14:textId="77777777" w:rsidR="00D75FF6" w:rsidRPr="00D75FF6" w:rsidRDefault="00D75FF6" w:rsidP="00D75FF6">
      <w:pPr>
        <w:spacing w:after="150" w:line="240" w:lineRule="auto"/>
        <w:rPr>
          <w:rFonts w:ascii="Calibri" w:eastAsia="Times New Roman" w:hAnsi="Calibri" w:cs="Calibri"/>
          <w:sz w:val="28"/>
          <w:szCs w:val="28"/>
        </w:rPr>
      </w:pPr>
      <w:hyperlink r:id="rId45" w:anchor="16" w:history="1">
        <w:r w:rsidRPr="00D75FF6">
          <w:rPr>
            <w:rFonts w:ascii="Calibri" w:eastAsia="Times New Roman" w:hAnsi="Calibri" w:cs="Calibri"/>
            <w:color w:val="0000FF"/>
            <w:sz w:val="28"/>
            <w:szCs w:val="28"/>
            <w:u w:val="single"/>
          </w:rPr>
          <w:t>16</w:t>
        </w:r>
      </w:hyperlink>
      <w:r w:rsidRPr="00D75FF6">
        <w:rPr>
          <w:rFonts w:ascii="Calibri" w:eastAsia="Times New Roman" w:hAnsi="Calibri" w:cs="Calibri"/>
          <w:sz w:val="28"/>
          <w:szCs w:val="28"/>
        </w:rPr>
        <w:t>    </w:t>
      </w:r>
      <w:hyperlink r:id="rId46" w:anchor="16" w:history="1">
        <w:r w:rsidRPr="00D75FF6">
          <w:rPr>
            <w:rFonts w:ascii="Calibri" w:eastAsia="Times New Roman" w:hAnsi="Calibri" w:cs="Calibri"/>
            <w:color w:val="0000FF"/>
            <w:sz w:val="28"/>
            <w:szCs w:val="28"/>
            <w:u w:val="single"/>
          </w:rPr>
          <w:t>Re-designation of returning residents</w:t>
        </w:r>
      </w:hyperlink>
    </w:p>
    <w:p w14:paraId="4F883F5A" w14:textId="77777777" w:rsidR="00D75FF6" w:rsidRPr="00D75FF6" w:rsidRDefault="00D75FF6" w:rsidP="00D75FF6">
      <w:pPr>
        <w:spacing w:after="150" w:line="240" w:lineRule="auto"/>
        <w:rPr>
          <w:rFonts w:ascii="Calibri" w:eastAsia="Times New Roman" w:hAnsi="Calibri" w:cs="Calibri"/>
          <w:sz w:val="28"/>
          <w:szCs w:val="28"/>
        </w:rPr>
      </w:pPr>
      <w:hyperlink r:id="rId47" w:anchor="17" w:history="1">
        <w:r w:rsidRPr="00D75FF6">
          <w:rPr>
            <w:rFonts w:ascii="Calibri" w:eastAsia="Times New Roman" w:hAnsi="Calibri" w:cs="Calibri"/>
            <w:color w:val="0000FF"/>
            <w:sz w:val="28"/>
            <w:szCs w:val="28"/>
            <w:u w:val="single"/>
          </w:rPr>
          <w:t>17</w:t>
        </w:r>
      </w:hyperlink>
      <w:r w:rsidRPr="00D75FF6">
        <w:rPr>
          <w:rFonts w:ascii="Calibri" w:eastAsia="Times New Roman" w:hAnsi="Calibri" w:cs="Calibri"/>
          <w:sz w:val="28"/>
          <w:szCs w:val="28"/>
        </w:rPr>
        <w:t>    </w:t>
      </w:r>
      <w:hyperlink r:id="rId48" w:anchor="17" w:history="1">
        <w:r w:rsidRPr="00D75FF6">
          <w:rPr>
            <w:rFonts w:ascii="Calibri" w:eastAsia="Times New Roman" w:hAnsi="Calibri" w:cs="Calibri"/>
            <w:color w:val="0000FF"/>
            <w:sz w:val="28"/>
            <w:szCs w:val="28"/>
            <w:u w:val="single"/>
          </w:rPr>
          <w:t>Release of funds held in blocked accounts and Government bonds</w:t>
        </w:r>
      </w:hyperlink>
    </w:p>
    <w:p w14:paraId="38F32DD9" w14:textId="77777777" w:rsidR="00D75FF6" w:rsidRPr="00D75FF6" w:rsidRDefault="00D75FF6" w:rsidP="00D75FF6">
      <w:pPr>
        <w:spacing w:after="150" w:line="240" w:lineRule="auto"/>
        <w:rPr>
          <w:rFonts w:ascii="Calibri" w:eastAsia="Times New Roman" w:hAnsi="Calibri" w:cs="Calibri"/>
          <w:sz w:val="28"/>
          <w:szCs w:val="28"/>
        </w:rPr>
      </w:pPr>
      <w:hyperlink r:id="rId49" w:anchor="17A" w:history="1">
        <w:r w:rsidRPr="00D75FF6">
          <w:rPr>
            <w:rFonts w:ascii="Calibri" w:eastAsia="Times New Roman" w:hAnsi="Calibri" w:cs="Calibri"/>
            <w:color w:val="0000FF"/>
            <w:sz w:val="28"/>
            <w:szCs w:val="28"/>
            <w:u w:val="single"/>
          </w:rPr>
          <w:t>17A</w:t>
        </w:r>
      </w:hyperlink>
      <w:r w:rsidRPr="00D75FF6">
        <w:rPr>
          <w:rFonts w:ascii="Calibri" w:eastAsia="Times New Roman" w:hAnsi="Calibri" w:cs="Calibri"/>
          <w:sz w:val="28"/>
          <w:szCs w:val="28"/>
        </w:rPr>
        <w:t>    </w:t>
      </w:r>
      <w:hyperlink r:id="rId50" w:anchor="17A" w:history="1">
        <w:r w:rsidRPr="00D75FF6">
          <w:rPr>
            <w:rFonts w:ascii="Calibri" w:eastAsia="Times New Roman" w:hAnsi="Calibri" w:cs="Calibri"/>
            <w:color w:val="0000FF"/>
            <w:sz w:val="28"/>
            <w:szCs w:val="28"/>
            <w:u w:val="single"/>
          </w:rPr>
          <w:t xml:space="preserve">Foreign currency holdings by authorised dealers </w:t>
        </w:r>
      </w:hyperlink>
    </w:p>
    <w:p w14:paraId="6432A29D" w14:textId="77777777" w:rsidR="00D75FF6" w:rsidRPr="00D75FF6" w:rsidRDefault="00D75FF6" w:rsidP="00D75FF6">
      <w:pPr>
        <w:spacing w:after="150" w:line="240" w:lineRule="auto"/>
        <w:rPr>
          <w:rFonts w:ascii="Calibri" w:eastAsia="Times New Roman" w:hAnsi="Calibri" w:cs="Calibri"/>
          <w:sz w:val="28"/>
          <w:szCs w:val="28"/>
        </w:rPr>
      </w:pPr>
      <w:hyperlink r:id="rId51" w:anchor="18" w:history="1">
        <w:r w:rsidRPr="00D75FF6">
          <w:rPr>
            <w:rFonts w:ascii="Calibri" w:eastAsia="Times New Roman" w:hAnsi="Calibri" w:cs="Calibri"/>
            <w:color w:val="0000FF"/>
            <w:sz w:val="28"/>
            <w:szCs w:val="28"/>
            <w:u w:val="single"/>
          </w:rPr>
          <w:t>18</w:t>
        </w:r>
      </w:hyperlink>
      <w:r w:rsidRPr="00D75FF6">
        <w:rPr>
          <w:rFonts w:ascii="Calibri" w:eastAsia="Times New Roman" w:hAnsi="Calibri" w:cs="Calibri"/>
          <w:sz w:val="28"/>
          <w:szCs w:val="28"/>
        </w:rPr>
        <w:t>    </w:t>
      </w:r>
      <w:hyperlink r:id="rId52" w:anchor="18" w:history="1">
        <w:r w:rsidRPr="00D75FF6">
          <w:rPr>
            <w:rFonts w:ascii="Calibri" w:eastAsia="Times New Roman" w:hAnsi="Calibri" w:cs="Calibri"/>
            <w:color w:val="0000FF"/>
            <w:sz w:val="28"/>
            <w:szCs w:val="28"/>
            <w:u w:val="single"/>
          </w:rPr>
          <w:t>Procedure for appeals</w:t>
        </w:r>
      </w:hyperlink>
    </w:p>
    <w:p w14:paraId="05955780" w14:textId="77777777" w:rsidR="00D75FF6" w:rsidRPr="00D75FF6" w:rsidRDefault="00D75FF6" w:rsidP="00D75FF6">
      <w:pPr>
        <w:spacing w:after="150" w:line="240" w:lineRule="auto"/>
        <w:rPr>
          <w:rFonts w:ascii="Calibri" w:eastAsia="Times New Roman" w:hAnsi="Calibri" w:cs="Calibri"/>
          <w:sz w:val="28"/>
          <w:szCs w:val="28"/>
        </w:rPr>
      </w:pPr>
      <w:hyperlink r:id="rId53" w:anchor="19" w:history="1">
        <w:r w:rsidRPr="00D75FF6">
          <w:rPr>
            <w:rFonts w:ascii="Calibri" w:eastAsia="Times New Roman" w:hAnsi="Calibri" w:cs="Calibri"/>
            <w:color w:val="0000FF"/>
            <w:sz w:val="28"/>
            <w:szCs w:val="28"/>
            <w:u w:val="single"/>
          </w:rPr>
          <w:t>19</w:t>
        </w:r>
      </w:hyperlink>
      <w:r w:rsidRPr="00D75FF6">
        <w:rPr>
          <w:rFonts w:ascii="Calibri" w:eastAsia="Times New Roman" w:hAnsi="Calibri" w:cs="Calibri"/>
          <w:sz w:val="28"/>
          <w:szCs w:val="28"/>
        </w:rPr>
        <w:t>    </w:t>
      </w:r>
      <w:hyperlink r:id="rId54" w:anchor="19" w:history="1">
        <w:r w:rsidRPr="00D75FF6">
          <w:rPr>
            <w:rFonts w:ascii="Calibri" w:eastAsia="Times New Roman" w:hAnsi="Calibri" w:cs="Calibri"/>
            <w:color w:val="0000FF"/>
            <w:sz w:val="28"/>
            <w:szCs w:val="28"/>
            <w:u w:val="single"/>
          </w:rPr>
          <w:t>Forms</w:t>
        </w:r>
      </w:hyperlink>
    </w:p>
    <w:p w14:paraId="4D4A83A5" w14:textId="77777777" w:rsidR="00D75FF6" w:rsidRPr="00D75FF6" w:rsidRDefault="00D75FF6" w:rsidP="00D75FF6">
      <w:pPr>
        <w:spacing w:after="150" w:line="240" w:lineRule="auto"/>
        <w:rPr>
          <w:rFonts w:ascii="Calibri" w:eastAsia="Times New Roman" w:hAnsi="Calibri" w:cs="Calibri"/>
          <w:sz w:val="28"/>
          <w:szCs w:val="28"/>
        </w:rPr>
      </w:pPr>
      <w:hyperlink r:id="rId55" w:anchor="20" w:history="1">
        <w:r w:rsidRPr="00D75FF6">
          <w:rPr>
            <w:rFonts w:ascii="Calibri" w:eastAsia="Times New Roman" w:hAnsi="Calibri" w:cs="Calibri"/>
            <w:color w:val="0000FF"/>
            <w:sz w:val="28"/>
            <w:szCs w:val="28"/>
            <w:u w:val="single"/>
          </w:rPr>
          <w:t>20</w:t>
        </w:r>
      </w:hyperlink>
      <w:r w:rsidRPr="00D75FF6">
        <w:rPr>
          <w:rFonts w:ascii="Calibri" w:eastAsia="Times New Roman" w:hAnsi="Calibri" w:cs="Calibri"/>
          <w:sz w:val="28"/>
          <w:szCs w:val="28"/>
        </w:rPr>
        <w:t>    </w:t>
      </w:r>
      <w:hyperlink r:id="rId56" w:anchor="20" w:history="1">
        <w:r w:rsidRPr="00D75FF6">
          <w:rPr>
            <w:rFonts w:ascii="Calibri" w:eastAsia="Times New Roman" w:hAnsi="Calibri" w:cs="Calibri"/>
            <w:color w:val="0000FF"/>
            <w:sz w:val="28"/>
            <w:szCs w:val="28"/>
            <w:u w:val="single"/>
          </w:rPr>
          <w:t>Supplementary directions</w:t>
        </w:r>
      </w:hyperlink>
    </w:p>
    <w:p w14:paraId="3EA928FC" w14:textId="77777777" w:rsidR="00D75FF6" w:rsidRPr="00D75FF6" w:rsidRDefault="00D75FF6" w:rsidP="00D75FF6">
      <w:pPr>
        <w:spacing w:after="150" w:line="240" w:lineRule="auto"/>
        <w:rPr>
          <w:rFonts w:ascii="Calibri" w:eastAsia="Times New Roman" w:hAnsi="Calibri" w:cs="Calibri"/>
          <w:sz w:val="28"/>
          <w:szCs w:val="28"/>
        </w:rPr>
      </w:pPr>
      <w:hyperlink r:id="rId57" w:anchor="Sch1" w:history="1">
        <w:r w:rsidRPr="00D75FF6">
          <w:rPr>
            <w:rFonts w:ascii="Calibri" w:eastAsia="Times New Roman" w:hAnsi="Calibri" w:cs="Calibri"/>
            <w:color w:val="0000FF"/>
            <w:sz w:val="28"/>
            <w:szCs w:val="28"/>
            <w:u w:val="single"/>
          </w:rPr>
          <w:t>First Schedule: Service payments</w:t>
        </w:r>
      </w:hyperlink>
    </w:p>
    <w:p w14:paraId="7A960F6E" w14:textId="77777777" w:rsidR="00D75FF6" w:rsidRPr="00D75FF6" w:rsidRDefault="00D75FF6" w:rsidP="00D75FF6">
      <w:pPr>
        <w:spacing w:after="150" w:line="240" w:lineRule="auto"/>
        <w:rPr>
          <w:rFonts w:ascii="Calibri" w:eastAsia="Times New Roman" w:hAnsi="Calibri" w:cs="Calibri"/>
          <w:sz w:val="28"/>
          <w:szCs w:val="28"/>
        </w:rPr>
      </w:pPr>
      <w:hyperlink r:id="rId58" w:anchor="Sch2" w:history="1">
        <w:r w:rsidRPr="00D75FF6">
          <w:rPr>
            <w:rFonts w:ascii="Calibri" w:eastAsia="Times New Roman" w:hAnsi="Calibri" w:cs="Calibri"/>
            <w:color w:val="0000FF"/>
            <w:sz w:val="28"/>
            <w:szCs w:val="28"/>
            <w:u w:val="single"/>
          </w:rPr>
          <w:t>Second Schedule: Denominated currencies</w:t>
        </w:r>
      </w:hyperlink>
    </w:p>
    <w:p w14:paraId="69DADE87" w14:textId="77777777" w:rsidR="00D75FF6" w:rsidRPr="00D75FF6" w:rsidRDefault="00D75FF6" w:rsidP="00D75FF6">
      <w:pPr>
        <w:spacing w:after="150" w:line="240" w:lineRule="auto"/>
        <w:rPr>
          <w:rFonts w:ascii="Calibri" w:eastAsia="Times New Roman" w:hAnsi="Calibri" w:cs="Calibri"/>
          <w:sz w:val="28"/>
          <w:szCs w:val="28"/>
        </w:rPr>
      </w:pPr>
      <w:hyperlink r:id="rId59" w:anchor="Sch3" w:history="1">
        <w:r w:rsidRPr="00D75FF6">
          <w:rPr>
            <w:rFonts w:ascii="Calibri" w:eastAsia="Times New Roman" w:hAnsi="Calibri" w:cs="Calibri"/>
            <w:color w:val="0000FF"/>
            <w:sz w:val="28"/>
            <w:szCs w:val="28"/>
            <w:u w:val="single"/>
          </w:rPr>
          <w:t>Third Schedule: Exports that may be approved by authorised dealers</w:t>
        </w:r>
      </w:hyperlink>
    </w:p>
    <w:p w14:paraId="0C97CCB8" w14:textId="77777777" w:rsidR="00D75FF6" w:rsidRPr="00D75FF6" w:rsidRDefault="00D75FF6" w:rsidP="00D75FF6">
      <w:pPr>
        <w:spacing w:after="150" w:line="240" w:lineRule="auto"/>
        <w:rPr>
          <w:rFonts w:ascii="Calibri" w:eastAsia="Times New Roman" w:hAnsi="Calibri" w:cs="Calibri"/>
          <w:sz w:val="28"/>
          <w:szCs w:val="28"/>
        </w:rPr>
      </w:pPr>
      <w:hyperlink r:id="rId60" w:anchor="Sch4" w:history="1">
        <w:r w:rsidRPr="00D75FF6">
          <w:rPr>
            <w:rFonts w:ascii="Calibri" w:eastAsia="Times New Roman" w:hAnsi="Calibri" w:cs="Calibri"/>
            <w:color w:val="0000FF"/>
            <w:sz w:val="28"/>
            <w:szCs w:val="28"/>
            <w:u w:val="single"/>
          </w:rPr>
          <w:t>Fourth Schedule: Monthly foreign currency return for tourism sector</w:t>
        </w:r>
      </w:hyperlink>
    </w:p>
    <w:p w14:paraId="369562FF" w14:textId="77777777" w:rsidR="00D75FF6" w:rsidRPr="00D75FF6" w:rsidRDefault="00D75FF6" w:rsidP="00D75FF6">
      <w:pPr>
        <w:spacing w:after="150" w:line="240" w:lineRule="auto"/>
        <w:rPr>
          <w:rFonts w:ascii="Calibri" w:eastAsia="Times New Roman" w:hAnsi="Calibri" w:cs="Calibri"/>
          <w:sz w:val="28"/>
          <w:szCs w:val="28"/>
        </w:rPr>
      </w:pPr>
      <w:hyperlink r:id="rId61" w:anchor="Sch5" w:history="1">
        <w:r w:rsidRPr="00D75FF6">
          <w:rPr>
            <w:rFonts w:ascii="Calibri" w:eastAsia="Times New Roman" w:hAnsi="Calibri" w:cs="Calibri"/>
            <w:color w:val="0000FF"/>
            <w:sz w:val="28"/>
            <w:szCs w:val="28"/>
            <w:u w:val="single"/>
          </w:rPr>
          <w:t>Fifth Schedule: Hunting Return Form</w:t>
        </w:r>
      </w:hyperlink>
    </w:p>
    <w:p w14:paraId="1C03944D" w14:textId="77777777" w:rsidR="00D75FF6" w:rsidRPr="00D75FF6" w:rsidRDefault="00D75FF6" w:rsidP="00D75FF6">
      <w:pPr>
        <w:spacing w:after="150" w:line="240" w:lineRule="auto"/>
        <w:rPr>
          <w:rFonts w:ascii="Calibri" w:eastAsia="Times New Roman" w:hAnsi="Calibri" w:cs="Calibri"/>
          <w:sz w:val="28"/>
          <w:szCs w:val="28"/>
        </w:rPr>
      </w:pPr>
      <w:hyperlink r:id="rId62" w:anchor="Sch6" w:history="1">
        <w:r w:rsidRPr="00D75FF6">
          <w:rPr>
            <w:rFonts w:ascii="Calibri" w:eastAsia="Times New Roman" w:hAnsi="Calibri" w:cs="Calibri"/>
            <w:color w:val="0000FF"/>
            <w:sz w:val="28"/>
            <w:szCs w:val="28"/>
            <w:u w:val="single"/>
          </w:rPr>
          <w:t>Sixth Schedule: Road Transport Freight Form</w:t>
        </w:r>
      </w:hyperlink>
    </w:p>
    <w:p w14:paraId="505D0246" w14:textId="77777777" w:rsidR="00D75FF6" w:rsidRPr="00D75FF6" w:rsidRDefault="00D75FF6" w:rsidP="00D75FF6">
      <w:pPr>
        <w:spacing w:after="150" w:line="240" w:lineRule="auto"/>
        <w:rPr>
          <w:rFonts w:ascii="Calibri" w:eastAsia="Times New Roman" w:hAnsi="Calibri" w:cs="Calibri"/>
          <w:sz w:val="28"/>
          <w:szCs w:val="28"/>
        </w:rPr>
      </w:pPr>
      <w:hyperlink r:id="rId63" w:anchor="Sch7" w:history="1">
        <w:r w:rsidRPr="00D75FF6">
          <w:rPr>
            <w:rFonts w:ascii="Calibri" w:eastAsia="Times New Roman" w:hAnsi="Calibri" w:cs="Calibri"/>
            <w:color w:val="0000FF"/>
            <w:sz w:val="28"/>
            <w:szCs w:val="28"/>
            <w:u w:val="single"/>
          </w:rPr>
          <w:t>Seventh Schedule: Foreign Currency Return Form for the Postal and Telecommunications Services Sector</w:t>
        </w:r>
      </w:hyperlink>
    </w:p>
    <w:p w14:paraId="1B2D090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IT is hereby notified that the Reserve Bank of Zimbabwe, in terms of </w:t>
      </w:r>
      <w:hyperlink r:id="rId64" w:anchor="40" w:tooltip="1996_109s#40" w:history="1">
        <w:r w:rsidRPr="00D75FF6">
          <w:rPr>
            <w:rFonts w:ascii="Calibri" w:eastAsia="Times New Roman" w:hAnsi="Calibri" w:cs="Calibri"/>
            <w:color w:val="0000FF"/>
            <w:sz w:val="28"/>
            <w:szCs w:val="28"/>
            <w:u w:val="single"/>
          </w:rPr>
          <w:t>section 40 of the Exchange Control Regulations</w:t>
        </w:r>
      </w:hyperlink>
      <w:r w:rsidRPr="00D75FF6">
        <w:rPr>
          <w:rFonts w:ascii="Calibri" w:eastAsia="Times New Roman" w:hAnsi="Calibri" w:cs="Calibri"/>
          <w:sz w:val="28"/>
          <w:szCs w:val="28"/>
        </w:rPr>
        <w:t>, 1996, and with the approval of the Minister of Finance has made the following order:—</w:t>
      </w:r>
    </w:p>
    <w:p w14:paraId="29C023F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Title</w:t>
      </w:r>
    </w:p>
    <w:p w14:paraId="4B308D1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w:t>
      </w:r>
      <w:r w:rsidRPr="00D75FF6">
        <w:rPr>
          <w:rFonts w:ascii="Calibri" w:eastAsia="Times New Roman" w:hAnsi="Calibri" w:cs="Calibri"/>
          <w:sz w:val="28"/>
          <w:szCs w:val="28"/>
        </w:rPr>
        <w:t>.  This order may be cited as the Exchange Control (General) Order, 1996.</w:t>
      </w:r>
    </w:p>
    <w:p w14:paraId="20A103A5"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Interpretation</w:t>
      </w:r>
    </w:p>
    <w:p w14:paraId="5C15A07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2</w:t>
      </w:r>
      <w:r w:rsidRPr="00D75FF6">
        <w:rPr>
          <w:rFonts w:ascii="Calibri" w:eastAsia="Times New Roman" w:hAnsi="Calibri" w:cs="Calibri"/>
          <w:sz w:val="28"/>
          <w:szCs w:val="28"/>
        </w:rPr>
        <w:t>.  (1)  In this order—</w:t>
      </w:r>
    </w:p>
    <w:p w14:paraId="44B8DE2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lastRenderedPageBreak/>
        <w:t>“ business organisation ”</w:t>
      </w:r>
      <w:r w:rsidRPr="00D75FF6">
        <w:rPr>
          <w:rFonts w:ascii="Calibri" w:eastAsia="Times New Roman" w:hAnsi="Calibri" w:cs="Calibri"/>
          <w:sz w:val="28"/>
          <w:szCs w:val="28"/>
        </w:rPr>
        <w:t xml:space="preserve"> means a body corporate or firm carrying on business in Zimbabwe;</w:t>
      </w:r>
    </w:p>
    <w:p w14:paraId="033036F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 interbank market ”</w:t>
      </w:r>
      <w:r w:rsidRPr="00D75FF6">
        <w:rPr>
          <w:rFonts w:ascii="Calibri" w:eastAsia="Times New Roman" w:hAnsi="Calibri" w:cs="Calibri"/>
          <w:sz w:val="28"/>
          <w:szCs w:val="28"/>
        </w:rPr>
        <w:t xml:space="preserve"> means the foreign currency market operated by authorised dealers in Zimbabwe;</w:t>
      </w:r>
    </w:p>
    <w:p w14:paraId="6BBA958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 xml:space="preserve">marketing board </w:t>
      </w:r>
      <w:r w:rsidRPr="00D75FF6">
        <w:rPr>
          <w:rFonts w:ascii="Calibri" w:eastAsia="Times New Roman" w:hAnsi="Calibri" w:cs="Calibri"/>
          <w:sz w:val="28"/>
          <w:szCs w:val="28"/>
        </w:rPr>
        <w:t>” means a body corporate established directly by any enactment for purposes which are specified in that enactment and which relate to the marketing of any agricultural produce or mineral;</w:t>
      </w:r>
    </w:p>
    <w:p w14:paraId="70071B0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principal Regulations</w:t>
      </w:r>
      <w:r w:rsidRPr="00D75FF6">
        <w:rPr>
          <w:rFonts w:ascii="Calibri" w:eastAsia="Times New Roman" w:hAnsi="Calibri" w:cs="Calibri"/>
          <w:sz w:val="28"/>
          <w:szCs w:val="28"/>
        </w:rPr>
        <w:t xml:space="preserve"> ” means the Exchange Control Regulations, 1996 </w:t>
      </w:r>
      <w:hyperlink r:id="rId65" w:tooltip="1996_109s" w:history="1">
        <w:r w:rsidRPr="00D75FF6">
          <w:rPr>
            <w:rFonts w:ascii="Calibri" w:eastAsia="Times New Roman" w:hAnsi="Calibri" w:cs="Calibri"/>
            <w:color w:val="0000FF"/>
            <w:sz w:val="28"/>
            <w:szCs w:val="28"/>
            <w:u w:val="single"/>
          </w:rPr>
          <w:t>SI 109/1996</w:t>
        </w:r>
      </w:hyperlink>
      <w:r w:rsidRPr="00D75FF6">
        <w:rPr>
          <w:rFonts w:ascii="Calibri" w:eastAsia="Times New Roman" w:hAnsi="Calibri" w:cs="Calibri"/>
          <w:sz w:val="28"/>
          <w:szCs w:val="28"/>
        </w:rPr>
        <w:t>.</w:t>
      </w:r>
    </w:p>
    <w:p w14:paraId="5BA5F61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 xml:space="preserve">Reserve Bank bearer cheque </w:t>
      </w:r>
      <w:r w:rsidRPr="00D75FF6">
        <w:rPr>
          <w:rFonts w:ascii="Calibri" w:eastAsia="Times New Roman" w:hAnsi="Calibri" w:cs="Calibri"/>
          <w:sz w:val="28"/>
          <w:szCs w:val="28"/>
        </w:rPr>
        <w:t>” means a cheque payable to bearer issued by the Reserve Bank and specifying a predetermined amount and maturity date thereon;</w:t>
      </w:r>
    </w:p>
    <w:p w14:paraId="08DE18D6"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inserted by S.I. 7/04 w .e .f. 16th January, 2004.</w:t>
      </w:r>
    </w:p>
    <w:p w14:paraId="4B6B8CB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Words importing male or female persons include corporate bodies.</w:t>
      </w:r>
    </w:p>
    <w:p w14:paraId="7802A43E"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inserted by S.I. 143/03 from w .e .f. 2nd July, 2003.</w:t>
      </w:r>
    </w:p>
    <w:p w14:paraId="1863D53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Authorised dealers</w:t>
      </w:r>
    </w:p>
    <w:p w14:paraId="48F747A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3</w:t>
      </w:r>
      <w:r w:rsidRPr="00D75FF6">
        <w:rPr>
          <w:rFonts w:ascii="Calibri" w:eastAsia="Times New Roman" w:hAnsi="Calibri" w:cs="Calibri"/>
          <w:sz w:val="28"/>
          <w:szCs w:val="28"/>
        </w:rPr>
        <w:t>.  The following institutions are declared to be authorised dealers for the purposes of the principal Regulations—</w:t>
      </w:r>
    </w:p>
    <w:p w14:paraId="518536CC"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the Reserve Bank; and</w:t>
      </w:r>
    </w:p>
    <w:p w14:paraId="7E941B7A"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(b)  every commercial bank and accepting house registered under the </w:t>
      </w:r>
      <w:hyperlink r:id="rId66" w:tooltip="ZS@2420" w:history="1">
        <w:r w:rsidRPr="00D75FF6">
          <w:rPr>
            <w:rFonts w:ascii="Calibri" w:eastAsia="Times New Roman" w:hAnsi="Calibri" w:cs="Calibri"/>
            <w:color w:val="0000FF"/>
            <w:sz w:val="28"/>
            <w:szCs w:val="28"/>
            <w:u w:val="single"/>
          </w:rPr>
          <w:t>Banking Act [</w:t>
        </w:r>
        <w:r w:rsidRPr="00D75FF6">
          <w:rPr>
            <w:rFonts w:ascii="Calibri" w:eastAsia="Times New Roman" w:hAnsi="Calibri" w:cs="Calibri"/>
            <w:i/>
            <w:iCs/>
            <w:color w:val="0000FF"/>
            <w:sz w:val="28"/>
            <w:szCs w:val="28"/>
            <w:u w:val="single"/>
          </w:rPr>
          <w:t>Chapter 24:20</w:t>
        </w:r>
        <w:r w:rsidRPr="00D75FF6">
          <w:rPr>
            <w:rFonts w:ascii="Calibri" w:eastAsia="Times New Roman" w:hAnsi="Calibri" w:cs="Calibri"/>
            <w:color w:val="0000FF"/>
            <w:sz w:val="28"/>
            <w:szCs w:val="28"/>
            <w:u w:val="single"/>
          </w:rPr>
          <w:t>]</w:t>
        </w:r>
      </w:hyperlink>
      <w:r w:rsidRPr="00D75FF6">
        <w:rPr>
          <w:rFonts w:ascii="Calibri" w:eastAsia="Times New Roman" w:hAnsi="Calibri" w:cs="Calibri"/>
          <w:sz w:val="28"/>
          <w:szCs w:val="28"/>
        </w:rPr>
        <w:t>.</w:t>
      </w:r>
    </w:p>
    <w:p w14:paraId="12EF22B1"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Exchange control authorities</w:t>
      </w:r>
    </w:p>
    <w:p w14:paraId="7B128E1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4</w:t>
      </w:r>
      <w:r w:rsidRPr="00D75FF6">
        <w:rPr>
          <w:rFonts w:ascii="Calibri" w:eastAsia="Times New Roman" w:hAnsi="Calibri" w:cs="Calibri"/>
          <w:sz w:val="28"/>
          <w:szCs w:val="28"/>
        </w:rPr>
        <w:t>.  (1)  Every authorised dealer is declared to be an exchange control authority for the purposes of granting any authorisation, approval or permission which, in terms of this order, is permitted or required to be given by an authorised dealer.</w:t>
      </w:r>
    </w:p>
    <w:p w14:paraId="11E194C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For the purposes of </w:t>
      </w:r>
      <w:hyperlink r:id="rId67" w:anchor="4.5" w:tooltip="#4.5" w:history="1">
        <w:r w:rsidRPr="00D75FF6">
          <w:rPr>
            <w:rFonts w:ascii="Calibri" w:eastAsia="Times New Roman" w:hAnsi="Calibri" w:cs="Calibri"/>
            <w:color w:val="0000FF"/>
            <w:sz w:val="28"/>
            <w:szCs w:val="28"/>
            <w:u w:val="single"/>
          </w:rPr>
          <w:t>subsection (5) of section</w:t>
        </w:r>
      </w:hyperlink>
      <w:r w:rsidRPr="00D75FF6">
        <w:rPr>
          <w:rFonts w:ascii="Calibri" w:eastAsia="Times New Roman" w:hAnsi="Calibri" w:cs="Calibri"/>
          <w:sz w:val="28"/>
          <w:szCs w:val="28"/>
        </w:rPr>
        <w:t xml:space="preserve"> 21 of the principal Regulations, an authorised dealer—</w:t>
      </w:r>
    </w:p>
    <w:p w14:paraId="16160F95"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that has authorised the export of the goods concerned; or</w:t>
      </w:r>
    </w:p>
    <w:p w14:paraId="676086D1"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with which the exporter concerned has a banking account, if the export did not require authorisation under this order;</w:t>
      </w:r>
    </w:p>
    <w:p w14:paraId="7D20E8E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 xml:space="preserve">is declared to be an exchange control authority for the purpose of giving directions if payment for the goods has not been made in the period within which it ought to have been made in terms of </w:t>
      </w:r>
      <w:hyperlink r:id="rId68" w:anchor="4.2" w:tooltip="#4.2" w:history="1">
        <w:r w:rsidRPr="00D75FF6">
          <w:rPr>
            <w:rFonts w:ascii="Calibri" w:eastAsia="Times New Roman" w:hAnsi="Calibri" w:cs="Calibri"/>
            <w:color w:val="0000FF"/>
            <w:sz w:val="28"/>
            <w:szCs w:val="28"/>
            <w:u w:val="single"/>
          </w:rPr>
          <w:t>subsection (2) of that section</w:t>
        </w:r>
      </w:hyperlink>
      <w:r w:rsidRPr="00D75FF6">
        <w:rPr>
          <w:rFonts w:ascii="Calibri" w:eastAsia="Times New Roman" w:hAnsi="Calibri" w:cs="Calibri"/>
          <w:sz w:val="28"/>
          <w:szCs w:val="28"/>
        </w:rPr>
        <w:t>.</w:t>
      </w:r>
    </w:p>
    <w:p w14:paraId="7293ABC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For the purposes of section 24 of the principal Regulations, an authorised dealer—</w:t>
      </w:r>
    </w:p>
    <w:p w14:paraId="2630C9AE"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that has granted authority or permission to a person; or</w:t>
      </w:r>
    </w:p>
    <w:p w14:paraId="38B5E576"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issued foreign currency to a person;</w:t>
      </w:r>
    </w:p>
    <w:p w14:paraId="3530C41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on condition or on the understanding that he will import goods into Zimbabwe, is declared to be an exchange control authority for the purposes of—</w:t>
      </w:r>
    </w:p>
    <w:p w14:paraId="2AE0B473"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(i)  receiving notification of all the material particulars relating to the goods; and</w:t>
      </w:r>
    </w:p>
    <w:p w14:paraId="09777BCB"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(ii)  giving directions as to the manner in which the goods are to be dealt with;</w:t>
      </w:r>
    </w:p>
    <w:p w14:paraId="47D4D05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if the goods are not imported </w:t>
      </w:r>
      <w:r w:rsidRPr="00D75FF6">
        <w:rPr>
          <w:rFonts w:ascii="Calibri" w:eastAsia="Times New Roman" w:hAnsi="Calibri" w:cs="Calibri"/>
          <w:b/>
          <w:bCs/>
          <w:sz w:val="28"/>
          <w:szCs w:val="28"/>
        </w:rPr>
        <w:t>within 3 months</w:t>
      </w:r>
      <w:r w:rsidRPr="00D75FF6">
        <w:rPr>
          <w:rFonts w:ascii="Calibri" w:eastAsia="Times New Roman" w:hAnsi="Calibri" w:cs="Calibri"/>
          <w:sz w:val="28"/>
          <w:szCs w:val="28"/>
        </w:rPr>
        <w:t>.</w:t>
      </w:r>
    </w:p>
    <w:p w14:paraId="4A48AEC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For the purposes of any particular transaction, any authorised dealer shall be an exchange control authority to such extent and subject to such conditions as the Reserve Bank may specify by written notice to the authorised dealer concerned.</w:t>
      </w:r>
    </w:p>
    <w:p w14:paraId="61652191"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Foreign exchange bureaux de change</w:t>
      </w:r>
    </w:p>
    <w:p w14:paraId="7FC5906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5</w:t>
      </w:r>
      <w:r w:rsidRPr="00D75FF6">
        <w:rPr>
          <w:rFonts w:ascii="Calibri" w:eastAsia="Times New Roman" w:hAnsi="Calibri" w:cs="Calibri"/>
          <w:sz w:val="28"/>
          <w:szCs w:val="28"/>
        </w:rPr>
        <w:t>.   . . . . . .</w:t>
      </w:r>
    </w:p>
    <w:p w14:paraId="59412890"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repealed of SI 323A of 2001 with effect from 22nd October, 2001.</w:t>
      </w:r>
    </w:p>
    <w:p w14:paraId="33BE0D3B"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Service payments</w:t>
      </w:r>
    </w:p>
    <w:p w14:paraId="1D0E600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6</w:t>
      </w:r>
      <w:r w:rsidRPr="00D75FF6">
        <w:rPr>
          <w:rFonts w:ascii="Calibri" w:eastAsia="Times New Roman" w:hAnsi="Calibri" w:cs="Calibri"/>
          <w:sz w:val="28"/>
          <w:szCs w:val="28"/>
        </w:rPr>
        <w:t>.  (1)  An authorised dealer may—</w:t>
      </w:r>
    </w:p>
    <w:p w14:paraId="4B8602D2"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(a)  authorise the payments and remittances set out in the </w:t>
      </w:r>
      <w:r w:rsidRPr="00D75FF6">
        <w:rPr>
          <w:rFonts w:ascii="Calibri" w:eastAsia="Times New Roman" w:hAnsi="Calibri" w:cs="Calibri"/>
          <w:i/>
          <w:iCs/>
          <w:sz w:val="28"/>
          <w:szCs w:val="28"/>
        </w:rPr>
        <w:t>First Schedule</w:t>
      </w:r>
      <w:r w:rsidRPr="00D75FF6">
        <w:rPr>
          <w:rFonts w:ascii="Calibri" w:eastAsia="Times New Roman" w:hAnsi="Calibri" w:cs="Calibri"/>
          <w:sz w:val="28"/>
          <w:szCs w:val="28"/>
        </w:rPr>
        <w:t>; and</w:t>
      </w:r>
    </w:p>
    <w:p w14:paraId="6F2700D0"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(b)  sell foreign currency for the purposes set out in the </w:t>
      </w:r>
      <w:r w:rsidRPr="00D75FF6">
        <w:rPr>
          <w:rFonts w:ascii="Calibri" w:eastAsia="Times New Roman" w:hAnsi="Calibri" w:cs="Calibri"/>
          <w:i/>
          <w:iCs/>
          <w:sz w:val="28"/>
          <w:szCs w:val="28"/>
        </w:rPr>
        <w:t>First Schedule</w:t>
      </w:r>
      <w:r w:rsidRPr="00D75FF6">
        <w:rPr>
          <w:rFonts w:ascii="Calibri" w:eastAsia="Times New Roman" w:hAnsi="Calibri" w:cs="Calibri"/>
          <w:sz w:val="28"/>
          <w:szCs w:val="28"/>
        </w:rPr>
        <w:t>;</w:t>
      </w:r>
    </w:p>
    <w:p w14:paraId="4657133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subject to the terms and conditions specified in that</w:t>
      </w:r>
      <w:r w:rsidRPr="00D75FF6">
        <w:rPr>
          <w:rFonts w:ascii="Calibri" w:eastAsia="Times New Roman" w:hAnsi="Calibri" w:cs="Calibri"/>
          <w:i/>
          <w:iCs/>
          <w:sz w:val="28"/>
          <w:szCs w:val="28"/>
        </w:rPr>
        <w:t xml:space="preserve"> Schedule</w:t>
      </w:r>
      <w:r w:rsidRPr="00D75FF6">
        <w:rPr>
          <w:rFonts w:ascii="Calibri" w:eastAsia="Times New Roman" w:hAnsi="Calibri" w:cs="Calibri"/>
          <w:sz w:val="28"/>
          <w:szCs w:val="28"/>
        </w:rPr>
        <w:t>.</w:t>
      </w:r>
    </w:p>
    <w:p w14:paraId="1587FA5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The Reserve Bank may, in any particular case, direct an authorised dealer—</w:t>
      </w:r>
    </w:p>
    <w:p w14:paraId="1C9CD180"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not to authorise a payment or remittance; or</w:t>
      </w:r>
    </w:p>
    <w:p w14:paraId="471DDDD0"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lastRenderedPageBreak/>
        <w:t>(b)  not to sell foreign currency for a particular purpose; or</w:t>
      </w:r>
    </w:p>
    <w:p w14:paraId="5FD344E2"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(c)  to authorise a payment or remittance, or to sell foreign currency, subject to specified terms and conditions;</w:t>
      </w:r>
    </w:p>
    <w:p w14:paraId="4706878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and the authorised dealer concerned shall comply with the direction.</w:t>
      </w:r>
    </w:p>
    <w:p w14:paraId="60899EA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(3)   Where an authorised dealer receives an application for authorisation which does not fall clearly within any of the categories set out in the </w:t>
      </w:r>
      <w:r w:rsidRPr="00D75FF6">
        <w:rPr>
          <w:rFonts w:ascii="Calibri" w:eastAsia="Times New Roman" w:hAnsi="Calibri" w:cs="Calibri"/>
          <w:i/>
          <w:iCs/>
          <w:sz w:val="28"/>
          <w:szCs w:val="28"/>
        </w:rPr>
        <w:t>First Schedule</w:t>
      </w:r>
      <w:r w:rsidRPr="00D75FF6">
        <w:rPr>
          <w:rFonts w:ascii="Calibri" w:eastAsia="Times New Roman" w:hAnsi="Calibri" w:cs="Calibri"/>
          <w:sz w:val="28"/>
          <w:szCs w:val="28"/>
        </w:rPr>
        <w:t>, the authorised dealer shall, if the applicant so requests, refer it to the Reserve Bank.</w:t>
      </w:r>
    </w:p>
    <w:p w14:paraId="1A9771DD"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Foreign currency accounts</w:t>
      </w:r>
    </w:p>
    <w:p w14:paraId="3EF7E9E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7</w:t>
      </w:r>
      <w:r w:rsidRPr="00D75FF6">
        <w:rPr>
          <w:rFonts w:ascii="Calibri" w:eastAsia="Times New Roman" w:hAnsi="Calibri" w:cs="Calibri"/>
          <w:sz w:val="28"/>
          <w:szCs w:val="28"/>
        </w:rPr>
        <w:t xml:space="preserve">.  (1)  Moneys may be held in a foreign currency account in any of the currencies specified in the </w:t>
      </w:r>
      <w:r w:rsidRPr="00D75FF6">
        <w:rPr>
          <w:rFonts w:ascii="Calibri" w:eastAsia="Times New Roman" w:hAnsi="Calibri" w:cs="Calibri"/>
          <w:i/>
          <w:iCs/>
          <w:sz w:val="28"/>
          <w:szCs w:val="28"/>
        </w:rPr>
        <w:t>Second Schedule</w:t>
      </w:r>
      <w:r w:rsidRPr="00D75FF6">
        <w:rPr>
          <w:rFonts w:ascii="Calibri" w:eastAsia="Times New Roman" w:hAnsi="Calibri" w:cs="Calibri"/>
          <w:sz w:val="28"/>
          <w:szCs w:val="28"/>
        </w:rPr>
        <w:t>:</w:t>
      </w:r>
    </w:p>
    <w:p w14:paraId="47D5FD3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Provided that no foreign currency account may be opened or operated with less than </w:t>
      </w:r>
      <w:r w:rsidRPr="00D75FF6">
        <w:rPr>
          <w:rFonts w:ascii="Calibri" w:eastAsia="Times New Roman" w:hAnsi="Calibri" w:cs="Calibri"/>
          <w:b/>
          <w:bCs/>
          <w:sz w:val="28"/>
          <w:szCs w:val="28"/>
        </w:rPr>
        <w:t>US$200</w:t>
      </w:r>
      <w:r w:rsidRPr="00D75FF6">
        <w:rPr>
          <w:rFonts w:ascii="Calibri" w:eastAsia="Times New Roman" w:hAnsi="Calibri" w:cs="Calibri"/>
          <w:sz w:val="28"/>
          <w:szCs w:val="28"/>
        </w:rPr>
        <w:t xml:space="preserve">, in the case of an individual, or less than </w:t>
      </w:r>
      <w:r w:rsidRPr="00D75FF6">
        <w:rPr>
          <w:rFonts w:ascii="Calibri" w:eastAsia="Times New Roman" w:hAnsi="Calibri" w:cs="Calibri"/>
          <w:b/>
          <w:bCs/>
          <w:sz w:val="28"/>
          <w:szCs w:val="28"/>
        </w:rPr>
        <w:t>US$500</w:t>
      </w:r>
      <w:r w:rsidRPr="00D75FF6">
        <w:rPr>
          <w:rFonts w:ascii="Calibri" w:eastAsia="Times New Roman" w:hAnsi="Calibri" w:cs="Calibri"/>
          <w:sz w:val="28"/>
          <w:szCs w:val="28"/>
        </w:rPr>
        <w:t xml:space="preserve"> in the case of a business organisation, or the equivalent of such amounts in any of the other currencies specified in the</w:t>
      </w:r>
      <w:r w:rsidRPr="00D75FF6">
        <w:rPr>
          <w:rFonts w:ascii="Calibri" w:eastAsia="Times New Roman" w:hAnsi="Calibri" w:cs="Calibri"/>
          <w:i/>
          <w:iCs/>
          <w:sz w:val="28"/>
          <w:szCs w:val="28"/>
        </w:rPr>
        <w:t xml:space="preserve"> Second Schedule</w:t>
      </w:r>
      <w:r w:rsidRPr="00D75FF6">
        <w:rPr>
          <w:rFonts w:ascii="Calibri" w:eastAsia="Times New Roman" w:hAnsi="Calibri" w:cs="Calibri"/>
          <w:sz w:val="28"/>
          <w:szCs w:val="28"/>
        </w:rPr>
        <w:t>.</w:t>
      </w:r>
    </w:p>
    <w:p w14:paraId="77610CAF"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proviso inserted by S.I. 7/04 with effect from 16th January, 2004.</w:t>
      </w:r>
    </w:p>
    <w:p w14:paraId="61309B9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A business organisation that is a foreign resident may open up to 4 foreign currency accounts in any 4 of the currencies specified in the </w:t>
      </w:r>
      <w:r w:rsidRPr="00D75FF6">
        <w:rPr>
          <w:rFonts w:ascii="Calibri" w:eastAsia="Times New Roman" w:hAnsi="Calibri" w:cs="Calibri"/>
          <w:i/>
          <w:iCs/>
          <w:sz w:val="28"/>
          <w:szCs w:val="28"/>
        </w:rPr>
        <w:t>Second Schedule</w:t>
      </w:r>
      <w:r w:rsidRPr="00D75FF6">
        <w:rPr>
          <w:rFonts w:ascii="Calibri" w:eastAsia="Times New Roman" w:hAnsi="Calibri" w:cs="Calibri"/>
          <w:sz w:val="28"/>
          <w:szCs w:val="28"/>
        </w:rPr>
        <w:t xml:space="preserve"> and, in addition, may open accounts in South African Rands and Botswana Pula.</w:t>
      </w:r>
    </w:p>
    <w:p w14:paraId="20CEFAF4"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amended by 267A/1997 with effect from the 28th November, 1997.</w:t>
      </w:r>
    </w:p>
    <w:p w14:paraId="3F7E347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(2a)  A business organization that is a Zimbabwean resident shall not be entitled to open or operate a foreign currency account .</w:t>
      </w:r>
    </w:p>
    <w:p w14:paraId="67AF7A31"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(2a) inserted by Section 2 of S.I.267A/1997 from 28th November, 1997.</w:t>
      </w:r>
    </w:p>
    <w:p w14:paraId="51EF962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(3)  An individual may hold moneys in a foreign currency account in South African Rands or Botswana Pula instead of a currency specified in the </w:t>
      </w:r>
      <w:r w:rsidRPr="00D75FF6">
        <w:rPr>
          <w:rFonts w:ascii="Calibri" w:eastAsia="Times New Roman" w:hAnsi="Calibri" w:cs="Calibri"/>
          <w:i/>
          <w:iCs/>
          <w:sz w:val="28"/>
          <w:szCs w:val="28"/>
        </w:rPr>
        <w:t>Second Schedule</w:t>
      </w:r>
      <w:r w:rsidRPr="00D75FF6">
        <w:rPr>
          <w:rFonts w:ascii="Calibri" w:eastAsia="Times New Roman" w:hAnsi="Calibri" w:cs="Calibri"/>
          <w:sz w:val="28"/>
          <w:szCs w:val="28"/>
        </w:rPr>
        <w:t>;</w:t>
      </w:r>
    </w:p>
    <w:p w14:paraId="6F5FFC4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Provided that, where he does so, such moneys may be withdrawn from the account only in Rands or Pula, as the case may be.</w:t>
      </w:r>
    </w:p>
    <w:p w14:paraId="505F27A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A business organisation, that is a foreign resident and is a direct exporter of goods and services may retain all the proceeds from its exports in a foreign currency account;</w:t>
      </w:r>
    </w:p>
    <w:p w14:paraId="6D804FE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 xml:space="preserve">Provided that an exporter receiving such proceeds in Zimbabwean dollars through a </w:t>
      </w:r>
      <w:r w:rsidRPr="00D75FF6">
        <w:rPr>
          <w:rFonts w:ascii="Calibri" w:eastAsia="Times New Roman" w:hAnsi="Calibri" w:cs="Calibri"/>
          <w:i/>
          <w:iCs/>
          <w:sz w:val="28"/>
          <w:szCs w:val="28"/>
        </w:rPr>
        <w:t>vostro-nostro</w:t>
      </w:r>
      <w:r w:rsidRPr="00D75FF6">
        <w:rPr>
          <w:rFonts w:ascii="Calibri" w:eastAsia="Times New Roman" w:hAnsi="Calibri" w:cs="Calibri"/>
          <w:sz w:val="28"/>
          <w:szCs w:val="28"/>
        </w:rPr>
        <w:t xml:space="preserve"> account may not purchase foreign currency with those dollars for the purpose of opening a foreign currency account.</w:t>
      </w:r>
    </w:p>
    <w:p w14:paraId="6E858FBA"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amended by S.I 267A/1997 with effect from the 28th November, 1997.</w:t>
      </w:r>
    </w:p>
    <w:p w14:paraId="14E7D1E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(5)  The following moneys shall not be deposited by an individual in a foreign currency account—</w:t>
      </w:r>
    </w:p>
    <w:p w14:paraId="1C6B493B"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travellers cheques or other foreign currency documents issued in Zimbabwe:</w:t>
      </w:r>
    </w:p>
    <w:p w14:paraId="5AE52184"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Provided that an individual may pay such documents into his account if he satisfies the authorised dealer that they were paid for with foreign currency from that account; or</w:t>
      </w:r>
    </w:p>
    <w:p w14:paraId="2343B0ED"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foreign currency purchased from an authorised dealer or from another holder of a foreign currency account; or</w:t>
      </w:r>
    </w:p>
    <w:p w14:paraId="76E7441E"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(c)  moneys withdrawn from a foreign currency account and converted into Zimbabwean currency.</w:t>
      </w:r>
    </w:p>
    <w:p w14:paraId="212D32C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(6)  Where an individual, on any one day, deposits foreign currency notes or coins into his foreign currency account in excess of </w:t>
      </w:r>
      <w:r w:rsidRPr="00D75FF6">
        <w:rPr>
          <w:rFonts w:ascii="Calibri" w:eastAsia="Times New Roman" w:hAnsi="Calibri" w:cs="Calibri"/>
          <w:b/>
          <w:bCs/>
          <w:sz w:val="28"/>
          <w:szCs w:val="28"/>
        </w:rPr>
        <w:t>US$ 2000</w:t>
      </w:r>
      <w:r w:rsidRPr="00D75FF6">
        <w:rPr>
          <w:rFonts w:ascii="Calibri" w:eastAsia="Times New Roman" w:hAnsi="Calibri" w:cs="Calibri"/>
          <w:sz w:val="28"/>
          <w:szCs w:val="28"/>
        </w:rPr>
        <w:t xml:space="preserve"> in value, the authorised dealer accepting the deposit shall require him to disclose, in writing, the source of the foreign currency.</w:t>
      </w:r>
    </w:p>
    <w:p w14:paraId="5E02BEB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(7)  . . . . . .</w:t>
      </w:r>
    </w:p>
    <w:p w14:paraId="2A5B1699"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Repealed by SI 267A/97 with effect from 28 November, 1997].</w:t>
      </w:r>
      <w:r w:rsidRPr="00D75FF6">
        <w:rPr>
          <w:rFonts w:ascii="Calibri" w:eastAsia="Times New Roman" w:hAnsi="Calibri" w:cs="Calibri"/>
          <w:color w:val="808080"/>
        </w:rPr>
        <w:br/>
      </w:r>
      <w:hyperlink r:id="rId69" w:anchor="7.9" w:tooltip="#7.9" w:history="1">
        <w:r w:rsidRPr="00D75FF6">
          <w:rPr>
            <w:rFonts w:ascii="Calibri" w:eastAsia="Times New Roman" w:hAnsi="Calibri" w:cs="Calibri"/>
            <w:color w:val="0000FF"/>
            <w:u w:val="single"/>
          </w:rPr>
          <w:t>Subsections (9)</w:t>
        </w:r>
      </w:hyperlink>
      <w:r w:rsidRPr="00D75FF6">
        <w:rPr>
          <w:rFonts w:ascii="Calibri" w:eastAsia="Times New Roman" w:hAnsi="Calibri" w:cs="Calibri"/>
          <w:color w:val="808080"/>
        </w:rPr>
        <w:t xml:space="preserve"> to </w:t>
      </w:r>
      <w:hyperlink r:id="rId70" w:anchor="7.14" w:tooltip="#7.14" w:history="1">
        <w:r w:rsidRPr="00D75FF6">
          <w:rPr>
            <w:rFonts w:ascii="Calibri" w:eastAsia="Times New Roman" w:hAnsi="Calibri" w:cs="Calibri"/>
            <w:color w:val="0000FF"/>
            <w:u w:val="single"/>
          </w:rPr>
          <w:t>(14)</w:t>
        </w:r>
      </w:hyperlink>
      <w:r w:rsidRPr="00D75FF6">
        <w:rPr>
          <w:rFonts w:ascii="Calibri" w:eastAsia="Times New Roman" w:hAnsi="Calibri" w:cs="Calibri"/>
          <w:color w:val="808080"/>
        </w:rPr>
        <w:t xml:space="preserve"> inserted by SI 3/04 with effect from 9th January, 2004, and repealed by SI7/04 with effect from 16th January, 2004</w:t>
      </w:r>
    </w:p>
    <w:p w14:paraId="037EB431"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International credit cards</w:t>
      </w:r>
    </w:p>
    <w:p w14:paraId="2ED36FA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8</w:t>
      </w:r>
      <w:r w:rsidRPr="00D75FF6">
        <w:rPr>
          <w:rFonts w:ascii="Calibri" w:eastAsia="Times New Roman" w:hAnsi="Calibri" w:cs="Calibri"/>
          <w:sz w:val="28"/>
          <w:szCs w:val="28"/>
        </w:rPr>
        <w:t>.  (1)  An authorised dealer that is a commercial bank may issue a business organisation with up to 4 international credit cards for use by the organisation’s employees on business trips outside Zimbabwe, subject to the following conditions—</w:t>
      </w:r>
    </w:p>
    <w:p w14:paraId="006F27D3"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the authorised dealer, approves each business trip before any of the cards are utilised; and</w:t>
      </w:r>
    </w:p>
    <w:p w14:paraId="43576813"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such cards are used only for the payment of expenses incurred on business trips; and</w:t>
      </w:r>
    </w:p>
    <w:p w14:paraId="0B407101"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lastRenderedPageBreak/>
        <w:t>(c)  the business organisation assumes responsibility for the proper utilisation of the cards by its employees.</w:t>
      </w:r>
    </w:p>
    <w:p w14:paraId="423BF8F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An authorised dealer that is a commercial bank may issue an individual with an international credit card, subject to the following conditions—</w:t>
      </w:r>
    </w:p>
    <w:p w14:paraId="11CB387C"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the individual does not hold another such card issued by the same or another authorised dealer:</w:t>
      </w:r>
    </w:p>
    <w:p w14:paraId="3C42A039"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      Provided that an individual may hold a card issued in terms of </w:t>
      </w:r>
      <w:hyperlink r:id="rId71" w:anchor="8.1" w:tooltip="#8.1" w:history="1">
        <w:r w:rsidRPr="00D75FF6">
          <w:rPr>
            <w:rFonts w:ascii="Calibri" w:eastAsia="Times New Roman" w:hAnsi="Calibri" w:cs="Calibri"/>
            <w:color w:val="0000FF"/>
            <w:sz w:val="28"/>
            <w:szCs w:val="28"/>
            <w:u w:val="single"/>
          </w:rPr>
          <w:t>subsection (1)</w:t>
        </w:r>
      </w:hyperlink>
      <w:r w:rsidRPr="00D75FF6">
        <w:rPr>
          <w:rFonts w:ascii="Calibri" w:eastAsia="Times New Roman" w:hAnsi="Calibri" w:cs="Calibri"/>
          <w:sz w:val="28"/>
          <w:szCs w:val="28"/>
        </w:rPr>
        <w:t xml:space="preserve"> as well as a card issued in terms of this subsection; </w:t>
      </w:r>
    </w:p>
    <w:p w14:paraId="630986DE"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and</w:t>
      </w:r>
    </w:p>
    <w:p w14:paraId="7F87DC85"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the amount authorised to be drawn on the card does not at any time exceed the individual’s annual holiday travel allowance and additionally, or alternatively, the current balance in his foreign currency account; and</w:t>
      </w:r>
    </w:p>
    <w:p w14:paraId="1A23CD69"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(c)  the individual’s passport is valid and endorsed with the amount to which he is entitled by way of holiday travel allowance at the time the card is issued; and</w:t>
      </w:r>
    </w:p>
    <w:p w14:paraId="6A8BE89E"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(d)  at the beginning of each calendar year while he holds the card, the individual’s passport is endorsed with the amount to which he is entitled by way of holiday travel allowance.</w:t>
      </w:r>
    </w:p>
    <w:p w14:paraId="1467ED7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(3)  An authorised dealer shall require a person to whom an international credit card is issued in terms of </w:t>
      </w:r>
      <w:hyperlink r:id="rId72" w:anchor="8.1" w:tooltip="#8.1" w:history="1">
        <w:r w:rsidRPr="00D75FF6">
          <w:rPr>
            <w:rFonts w:ascii="Calibri" w:eastAsia="Times New Roman" w:hAnsi="Calibri" w:cs="Calibri"/>
            <w:color w:val="0000FF"/>
            <w:sz w:val="28"/>
            <w:szCs w:val="28"/>
            <w:u w:val="single"/>
          </w:rPr>
          <w:t>subsection (1)</w:t>
        </w:r>
      </w:hyperlink>
      <w:r w:rsidRPr="00D75FF6">
        <w:rPr>
          <w:rFonts w:ascii="Calibri" w:eastAsia="Times New Roman" w:hAnsi="Calibri" w:cs="Calibri"/>
          <w:sz w:val="28"/>
          <w:szCs w:val="28"/>
        </w:rPr>
        <w:t xml:space="preserve"> or </w:t>
      </w:r>
      <w:hyperlink r:id="rId73" w:anchor="8.2" w:tooltip="#8.2" w:history="1">
        <w:r w:rsidRPr="00D75FF6">
          <w:rPr>
            <w:rFonts w:ascii="Calibri" w:eastAsia="Times New Roman" w:hAnsi="Calibri" w:cs="Calibri"/>
            <w:color w:val="0000FF"/>
            <w:sz w:val="28"/>
            <w:szCs w:val="28"/>
            <w:u w:val="single"/>
          </w:rPr>
          <w:t>(2)</w:t>
        </w:r>
      </w:hyperlink>
      <w:r w:rsidRPr="00D75FF6">
        <w:rPr>
          <w:rFonts w:ascii="Calibri" w:eastAsia="Times New Roman" w:hAnsi="Calibri" w:cs="Calibri"/>
          <w:sz w:val="28"/>
          <w:szCs w:val="28"/>
        </w:rPr>
        <w:t xml:space="preserve"> to sign an undertaking to comply with the terms and conditions under which the card is issued.</w:t>
      </w:r>
    </w:p>
    <w:p w14:paraId="720C94B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(4)  Authorised dealers shall complete separate composite </w:t>
      </w:r>
      <w:r w:rsidRPr="00D75FF6">
        <w:rPr>
          <w:rFonts w:ascii="Calibri" w:eastAsia="Times New Roman" w:hAnsi="Calibri" w:cs="Calibri"/>
          <w:b/>
          <w:bCs/>
          <w:sz w:val="28"/>
          <w:szCs w:val="28"/>
        </w:rPr>
        <w:t>Forms E</w:t>
      </w:r>
      <w:r w:rsidRPr="00D75FF6">
        <w:rPr>
          <w:rFonts w:ascii="Calibri" w:eastAsia="Times New Roman" w:hAnsi="Calibri" w:cs="Calibri"/>
          <w:sz w:val="28"/>
          <w:szCs w:val="28"/>
        </w:rPr>
        <w:t xml:space="preserve"> for transactions relating to international credit cards issued to business organisations and individuals respectively.</w:t>
      </w:r>
    </w:p>
    <w:p w14:paraId="67B1FEB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(5)  If the holder of an international credit card withdraws money on the card in excess of the authorised limit, the authorised dealer shall—</w:t>
      </w:r>
    </w:p>
    <w:p w14:paraId="32853182"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forthwith withdraw the card and take steps to have the holder declared a “</w:t>
      </w:r>
      <w:r w:rsidRPr="00D75FF6">
        <w:rPr>
          <w:rFonts w:ascii="Calibri" w:eastAsia="Times New Roman" w:hAnsi="Calibri" w:cs="Calibri"/>
          <w:b/>
          <w:bCs/>
          <w:i/>
          <w:iCs/>
          <w:sz w:val="28"/>
          <w:szCs w:val="28"/>
        </w:rPr>
        <w:t>hot card holder</w:t>
      </w:r>
      <w:r w:rsidRPr="00D75FF6">
        <w:rPr>
          <w:rFonts w:ascii="Calibri" w:eastAsia="Times New Roman" w:hAnsi="Calibri" w:cs="Calibri"/>
          <w:sz w:val="28"/>
          <w:szCs w:val="28"/>
        </w:rPr>
        <w:t>”; and</w:t>
      </w:r>
    </w:p>
    <w:p w14:paraId="3AC91434"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take all necessary steps to recover the amount overdrawn from the holder’s foreign currency account or his future holiday travel allowance; and</w:t>
      </w:r>
    </w:p>
    <w:p w14:paraId="4F18EFC6"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lastRenderedPageBreak/>
        <w:t xml:space="preserve">(c)  in the case of a card issued in terms of </w:t>
      </w:r>
      <w:hyperlink r:id="rId74" w:anchor="8.1" w:tooltip="#8.1" w:history="1">
        <w:r w:rsidRPr="00D75FF6">
          <w:rPr>
            <w:rFonts w:ascii="Calibri" w:eastAsia="Times New Roman" w:hAnsi="Calibri" w:cs="Calibri"/>
            <w:color w:val="0000FF"/>
            <w:sz w:val="28"/>
            <w:szCs w:val="28"/>
            <w:u w:val="single"/>
          </w:rPr>
          <w:t>subsection (1)</w:t>
        </w:r>
      </w:hyperlink>
      <w:r w:rsidRPr="00D75FF6">
        <w:rPr>
          <w:rFonts w:ascii="Calibri" w:eastAsia="Times New Roman" w:hAnsi="Calibri" w:cs="Calibri"/>
          <w:sz w:val="28"/>
          <w:szCs w:val="28"/>
        </w:rPr>
        <w:t>, establish the circumstances in which the holder was permitted to exceed the limit; and</w:t>
      </w:r>
    </w:p>
    <w:p w14:paraId="0AB3537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without delay report all the circumstances of the case to the Reserve Bank.</w:t>
      </w:r>
    </w:p>
    <w:p w14:paraId="1C95386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(6)  Every authorised dealer that issues international credit cards shall report to the Reserved Bank each month the net amounts drawn on the cards.</w:t>
      </w:r>
    </w:p>
    <w:p w14:paraId="23A25251"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Payments in Zimbabwe: section 10 of principal Regulations not to apply to certain transactions</w:t>
      </w:r>
    </w:p>
    <w:p w14:paraId="253CA10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9</w:t>
      </w:r>
      <w:r w:rsidRPr="00D75FF6">
        <w:rPr>
          <w:rFonts w:ascii="Calibri" w:eastAsia="Times New Roman" w:hAnsi="Calibri" w:cs="Calibri"/>
          <w:sz w:val="28"/>
          <w:szCs w:val="28"/>
        </w:rPr>
        <w:t>.  Paragraphs (</w:t>
      </w:r>
      <w:r w:rsidRPr="00D75FF6">
        <w:rPr>
          <w:rFonts w:ascii="Calibri" w:eastAsia="Times New Roman" w:hAnsi="Calibri" w:cs="Calibri"/>
          <w:i/>
          <w:iCs/>
          <w:sz w:val="28"/>
          <w:szCs w:val="28"/>
        </w:rPr>
        <w:t>a</w:t>
      </w:r>
      <w:r w:rsidRPr="00D75FF6">
        <w:rPr>
          <w:rFonts w:ascii="Calibri" w:eastAsia="Times New Roman" w:hAnsi="Calibri" w:cs="Calibri"/>
          <w:sz w:val="28"/>
          <w:szCs w:val="28"/>
        </w:rPr>
        <w:t>), (</w:t>
      </w:r>
      <w:r w:rsidRPr="00D75FF6">
        <w:rPr>
          <w:rFonts w:ascii="Calibri" w:eastAsia="Times New Roman" w:hAnsi="Calibri" w:cs="Calibri"/>
          <w:i/>
          <w:iCs/>
          <w:sz w:val="28"/>
          <w:szCs w:val="28"/>
        </w:rPr>
        <w:t>b</w:t>
      </w:r>
      <w:r w:rsidRPr="00D75FF6">
        <w:rPr>
          <w:rFonts w:ascii="Calibri" w:eastAsia="Times New Roman" w:hAnsi="Calibri" w:cs="Calibri"/>
          <w:sz w:val="28"/>
          <w:szCs w:val="28"/>
        </w:rPr>
        <w:t>) and (</w:t>
      </w:r>
      <w:r w:rsidRPr="00D75FF6">
        <w:rPr>
          <w:rFonts w:ascii="Calibri" w:eastAsia="Times New Roman" w:hAnsi="Calibri" w:cs="Calibri"/>
          <w:i/>
          <w:iCs/>
          <w:sz w:val="28"/>
          <w:szCs w:val="28"/>
        </w:rPr>
        <w:t>c</w:t>
      </w:r>
      <w:r w:rsidRPr="00D75FF6">
        <w:rPr>
          <w:rFonts w:ascii="Calibri" w:eastAsia="Times New Roman" w:hAnsi="Calibri" w:cs="Calibri"/>
          <w:sz w:val="28"/>
          <w:szCs w:val="28"/>
        </w:rPr>
        <w:t>) of subsection (1) of section 10 of the principal Regulations, which prohibit the unauthorised making of payments and the placing of money to or for the credit of foreign residents, shall not apply where—</w:t>
      </w:r>
    </w:p>
    <w:p w14:paraId="21FB4F55"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the Zimbabwean resident who is the one party to the transaction is an individual and the foreign resident who is the other party to the transaction is related to him by blood or marriage; and</w:t>
      </w:r>
    </w:p>
    <w:p w14:paraId="411F4107"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(b)  the amount involved is less than the equivalent of </w:t>
      </w:r>
      <w:r w:rsidRPr="00D75FF6">
        <w:rPr>
          <w:rFonts w:ascii="Calibri" w:eastAsia="Times New Roman" w:hAnsi="Calibri" w:cs="Calibri"/>
          <w:b/>
          <w:bCs/>
          <w:sz w:val="28"/>
          <w:szCs w:val="28"/>
        </w:rPr>
        <w:t>US $ 5000</w:t>
      </w:r>
      <w:r w:rsidRPr="00D75FF6">
        <w:rPr>
          <w:rFonts w:ascii="Calibri" w:eastAsia="Times New Roman" w:hAnsi="Calibri" w:cs="Calibri"/>
          <w:sz w:val="28"/>
          <w:szCs w:val="28"/>
        </w:rPr>
        <w:t>; and</w:t>
      </w:r>
    </w:p>
    <w:p w14:paraId="670E7884"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(c)  the transaction does not relate to any trade, business or other gainful occupation or activity carried on by the Zimbabwean resident or the foreign resident concerned;</w:t>
      </w:r>
    </w:p>
    <w:p w14:paraId="31324B07"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(d)  the transaction does not and is not likely to give rise to an enforceable obligation to pay any money outside Zimbabwe.</w:t>
      </w:r>
    </w:p>
    <w:p w14:paraId="717514AC"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Payment by visitors for goods, services and other facilities provided by operators of designated tourist facilities</w:t>
      </w:r>
    </w:p>
    <w:p w14:paraId="33A6EF1D"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substituted by S.I. 143/03 w.e.f 2nd July ,2003</w:t>
      </w:r>
    </w:p>
    <w:p w14:paraId="2630034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10</w:t>
      </w:r>
      <w:r w:rsidRPr="00D75FF6">
        <w:rPr>
          <w:rFonts w:ascii="Calibri" w:eastAsia="Times New Roman" w:hAnsi="Calibri" w:cs="Calibri"/>
          <w:sz w:val="28"/>
          <w:szCs w:val="28"/>
        </w:rPr>
        <w:t>.  (1)  In this section —</w:t>
      </w:r>
    </w:p>
    <w:p w14:paraId="1AFA892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designated tourist facility</w:t>
      </w:r>
      <w:r w:rsidRPr="00D75FF6">
        <w:rPr>
          <w:rFonts w:ascii="Calibri" w:eastAsia="Times New Roman" w:hAnsi="Calibri" w:cs="Calibri"/>
          <w:sz w:val="28"/>
          <w:szCs w:val="28"/>
        </w:rPr>
        <w:t xml:space="preserve"> ” means any service, premises or place declared to be a designated tourist facility by virtue of being specified in the First Schedule to the Tourism (Designated Tourist Facilities) (Declaration and Requirements for Registration) Regulations, 1996 published in terms of </w:t>
      </w:r>
      <w:hyperlink r:id="rId75" w:tooltip="1996_106s" w:history="1">
        <w:r w:rsidRPr="00D75FF6">
          <w:rPr>
            <w:rFonts w:ascii="Calibri" w:eastAsia="Times New Roman" w:hAnsi="Calibri" w:cs="Calibri"/>
            <w:color w:val="0000FF"/>
            <w:sz w:val="28"/>
            <w:szCs w:val="28"/>
            <w:u w:val="single"/>
          </w:rPr>
          <w:t>SI 106/1996</w:t>
        </w:r>
      </w:hyperlink>
      <w:r w:rsidRPr="00D75FF6">
        <w:rPr>
          <w:rFonts w:ascii="Calibri" w:eastAsia="Times New Roman" w:hAnsi="Calibri" w:cs="Calibri"/>
          <w:sz w:val="28"/>
          <w:szCs w:val="28"/>
        </w:rPr>
        <w:t xml:space="preserve">, and, for the purposes of this section, includes any place (other than a place wherein the owner ordinarily resides) where persons are provided, on payment of a charge, with residential accommodation, whether with or without meals, commonly known as a “ </w:t>
      </w:r>
      <w:r w:rsidRPr="00D75FF6">
        <w:rPr>
          <w:rFonts w:ascii="Calibri" w:eastAsia="Times New Roman" w:hAnsi="Calibri" w:cs="Calibri"/>
          <w:b/>
          <w:bCs/>
          <w:sz w:val="28"/>
          <w:szCs w:val="28"/>
        </w:rPr>
        <w:t>boarding-house ”</w:t>
      </w:r>
      <w:r w:rsidRPr="00D75FF6">
        <w:rPr>
          <w:rFonts w:ascii="Calibri" w:eastAsia="Times New Roman" w:hAnsi="Calibri" w:cs="Calibri"/>
          <w:sz w:val="28"/>
          <w:szCs w:val="28"/>
        </w:rPr>
        <w:t xml:space="preserve"> or </w:t>
      </w:r>
      <w:r w:rsidRPr="00D75FF6">
        <w:rPr>
          <w:rFonts w:ascii="Calibri" w:eastAsia="Times New Roman" w:hAnsi="Calibri" w:cs="Calibri"/>
          <w:b/>
          <w:bCs/>
          <w:sz w:val="28"/>
          <w:szCs w:val="28"/>
        </w:rPr>
        <w:t>“ back-packers’ lodge ”</w:t>
      </w:r>
      <w:r w:rsidRPr="00D75FF6">
        <w:rPr>
          <w:rFonts w:ascii="Calibri" w:eastAsia="Times New Roman" w:hAnsi="Calibri" w:cs="Calibri"/>
          <w:sz w:val="28"/>
          <w:szCs w:val="28"/>
        </w:rPr>
        <w:t>;</w:t>
      </w:r>
    </w:p>
    <w:p w14:paraId="186D105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 xml:space="preserve">“ </w:t>
      </w:r>
      <w:r w:rsidRPr="00D75FF6">
        <w:rPr>
          <w:rFonts w:ascii="Calibri" w:eastAsia="Times New Roman" w:hAnsi="Calibri" w:cs="Calibri"/>
          <w:b/>
          <w:bCs/>
          <w:sz w:val="28"/>
          <w:szCs w:val="28"/>
        </w:rPr>
        <w:t xml:space="preserve">operator </w:t>
      </w:r>
      <w:r w:rsidRPr="00D75FF6">
        <w:rPr>
          <w:rFonts w:ascii="Calibri" w:eastAsia="Times New Roman" w:hAnsi="Calibri" w:cs="Calibri"/>
          <w:sz w:val="28"/>
          <w:szCs w:val="28"/>
        </w:rPr>
        <w:t>”, in relation to a designated tourist facility, means the person who conducts or operates the facility or who is responsible for its management;</w:t>
      </w:r>
    </w:p>
    <w:p w14:paraId="2B1790C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 xml:space="preserve">registered tourist facility </w:t>
      </w:r>
      <w:r w:rsidRPr="00D75FF6">
        <w:rPr>
          <w:rFonts w:ascii="Calibri" w:eastAsia="Times New Roman" w:hAnsi="Calibri" w:cs="Calibri"/>
          <w:sz w:val="28"/>
          <w:szCs w:val="28"/>
        </w:rPr>
        <w:t xml:space="preserve">” and “ </w:t>
      </w:r>
      <w:r w:rsidRPr="00D75FF6">
        <w:rPr>
          <w:rFonts w:ascii="Calibri" w:eastAsia="Times New Roman" w:hAnsi="Calibri" w:cs="Calibri"/>
          <w:b/>
          <w:bCs/>
          <w:sz w:val="28"/>
          <w:szCs w:val="28"/>
        </w:rPr>
        <w:t xml:space="preserve">visitor </w:t>
      </w:r>
      <w:r w:rsidRPr="00D75FF6">
        <w:rPr>
          <w:rFonts w:ascii="Calibri" w:eastAsia="Times New Roman" w:hAnsi="Calibri" w:cs="Calibri"/>
          <w:sz w:val="28"/>
          <w:szCs w:val="28"/>
        </w:rPr>
        <w:t xml:space="preserve">” have the meaning given to those terms in </w:t>
      </w:r>
      <w:hyperlink r:id="rId76" w:anchor="2" w:tooltip="ZS@1420#2" w:history="1">
        <w:r w:rsidRPr="00D75FF6">
          <w:rPr>
            <w:rFonts w:ascii="Calibri" w:eastAsia="Times New Roman" w:hAnsi="Calibri" w:cs="Calibri"/>
            <w:color w:val="0000FF"/>
            <w:sz w:val="28"/>
            <w:szCs w:val="28"/>
            <w:u w:val="single"/>
          </w:rPr>
          <w:t>section 2 of the Tourism Act [</w:t>
        </w:r>
        <w:r w:rsidRPr="00D75FF6">
          <w:rPr>
            <w:rFonts w:ascii="Calibri" w:eastAsia="Times New Roman" w:hAnsi="Calibri" w:cs="Calibri"/>
            <w:i/>
            <w:iCs/>
            <w:color w:val="0000FF"/>
            <w:sz w:val="28"/>
            <w:szCs w:val="28"/>
            <w:u w:val="single"/>
          </w:rPr>
          <w:t>Chapter 14:20</w:t>
        </w:r>
        <w:r w:rsidRPr="00D75FF6">
          <w:rPr>
            <w:rFonts w:ascii="Calibri" w:eastAsia="Times New Roman" w:hAnsi="Calibri" w:cs="Calibri"/>
            <w:color w:val="0000FF"/>
            <w:sz w:val="28"/>
            <w:szCs w:val="28"/>
            <w:u w:val="single"/>
          </w:rPr>
          <w:t>]</w:t>
        </w:r>
      </w:hyperlink>
      <w:r w:rsidRPr="00D75FF6">
        <w:rPr>
          <w:rFonts w:ascii="Calibri" w:eastAsia="Times New Roman" w:hAnsi="Calibri" w:cs="Calibri"/>
          <w:i/>
          <w:iCs/>
          <w:sz w:val="28"/>
          <w:szCs w:val="28"/>
        </w:rPr>
        <w:t>;</w:t>
      </w:r>
    </w:p>
    <w:p w14:paraId="421AC3B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tourist agent</w:t>
      </w:r>
      <w:r w:rsidRPr="00D75FF6">
        <w:rPr>
          <w:rFonts w:ascii="Calibri" w:eastAsia="Times New Roman" w:hAnsi="Calibri" w:cs="Calibri"/>
          <w:sz w:val="28"/>
          <w:szCs w:val="28"/>
        </w:rPr>
        <w:t xml:space="preserve"> “ means any person who receives payment from a visitor on behalf of any operator of a designated tourist facility for goods or services provided by that operator, or for partaking in any activity organised by that operator, and includes but is not limited to any tour operator, hotel and travel agency;</w:t>
      </w:r>
    </w:p>
    <w:p w14:paraId="17D41D8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Zimbabwe Tourism Authority</w:t>
      </w:r>
      <w:r w:rsidRPr="00D75FF6">
        <w:rPr>
          <w:rFonts w:ascii="Calibri" w:eastAsia="Times New Roman" w:hAnsi="Calibri" w:cs="Calibri"/>
          <w:sz w:val="28"/>
          <w:szCs w:val="28"/>
        </w:rPr>
        <w:t xml:space="preserve"> “ means the Zimbabwe Tourism Authority established under the </w:t>
      </w:r>
      <w:hyperlink r:id="rId77" w:tooltip="ZS@1420" w:history="1">
        <w:r w:rsidRPr="00D75FF6">
          <w:rPr>
            <w:rFonts w:ascii="Calibri" w:eastAsia="Times New Roman" w:hAnsi="Calibri" w:cs="Calibri"/>
            <w:color w:val="0000FF"/>
            <w:sz w:val="28"/>
            <w:szCs w:val="28"/>
            <w:u w:val="single"/>
          </w:rPr>
          <w:t>Tourism Act [</w:t>
        </w:r>
        <w:r w:rsidRPr="00D75FF6">
          <w:rPr>
            <w:rFonts w:ascii="Calibri" w:eastAsia="Times New Roman" w:hAnsi="Calibri" w:cs="Calibri"/>
            <w:i/>
            <w:iCs/>
            <w:color w:val="0000FF"/>
            <w:sz w:val="28"/>
            <w:szCs w:val="28"/>
            <w:u w:val="single"/>
          </w:rPr>
          <w:t>Chapter 14:20</w:t>
        </w:r>
        <w:r w:rsidRPr="00D75FF6">
          <w:rPr>
            <w:rFonts w:ascii="Calibri" w:eastAsia="Times New Roman" w:hAnsi="Calibri" w:cs="Calibri"/>
            <w:color w:val="0000FF"/>
            <w:sz w:val="28"/>
            <w:szCs w:val="28"/>
            <w:u w:val="single"/>
          </w:rPr>
          <w:t>]</w:t>
        </w:r>
      </w:hyperlink>
      <w:r w:rsidRPr="00D75FF6">
        <w:rPr>
          <w:rFonts w:ascii="Calibri" w:eastAsia="Times New Roman" w:hAnsi="Calibri" w:cs="Calibri"/>
          <w:i/>
          <w:iCs/>
          <w:sz w:val="28"/>
          <w:szCs w:val="28"/>
        </w:rPr>
        <w:t>.</w:t>
      </w:r>
    </w:p>
    <w:p w14:paraId="3F7C8A4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Every operator of a designated tourist facility, whether or not it is a registered tourist facility, shall ensure that any visitor who pays for any goods or services provided by the operator or partakes in any activity organised for gain or reward by the operator pays for such goods, services or activity—</w:t>
      </w:r>
    </w:p>
    <w:p w14:paraId="27D25470"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in foreign currency; or</w:t>
      </w:r>
    </w:p>
    <w:p w14:paraId="4AFE0376"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in Zimbabwean currency, if the operator is satisfied from documentary evidence produced by or on behalf of the visitor that the Zimbabwean currency is the proceeds from a sale of foreign currency to an authorised dealer.</w:t>
      </w:r>
    </w:p>
    <w:p w14:paraId="0DD7973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Where payment for the goods or services provided or activity organised by the operator of a registered tourist facility is made through a tourist agent, the operator of the registered tourist facility concerned shall ensure that payment is received—</w:t>
      </w:r>
    </w:p>
    <w:p w14:paraId="22D1E30B"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in foreign currency; or</w:t>
      </w:r>
    </w:p>
    <w:p w14:paraId="68FFD557"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in Zimbabwean currency, if the agent is satisfied from documentary evidence produced by or on behalf of the visitor that the Zimbabwean currency is the proceeds from a sale of foreign currency to an authorised dealer.</w:t>
      </w:r>
    </w:p>
    <w:p w14:paraId="39A85B3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Every operator of a designated tourist facility and every tourist agent is designated as an exporter for exchange control purposes, and shall—</w:t>
      </w:r>
    </w:p>
    <w:p w14:paraId="0AC073C6"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(a)  when banking any foreign currency, complete in 3 copies a daily banking sheet in the form shown in the appendix to the </w:t>
      </w:r>
      <w:r w:rsidRPr="00D75FF6">
        <w:rPr>
          <w:rFonts w:ascii="Calibri" w:eastAsia="Times New Roman" w:hAnsi="Calibri" w:cs="Calibri"/>
          <w:i/>
          <w:iCs/>
          <w:sz w:val="28"/>
          <w:szCs w:val="28"/>
        </w:rPr>
        <w:t>Fourth Schedule</w:t>
      </w:r>
      <w:r w:rsidRPr="00D75FF6">
        <w:rPr>
          <w:rFonts w:ascii="Calibri" w:eastAsia="Times New Roman" w:hAnsi="Calibri" w:cs="Calibri"/>
          <w:sz w:val="28"/>
          <w:szCs w:val="28"/>
        </w:rPr>
        <w:t>, of which—</w:t>
      </w:r>
    </w:p>
    <w:p w14:paraId="14263325" w14:textId="77777777" w:rsidR="00D75FF6" w:rsidRPr="00D75FF6" w:rsidRDefault="00D75FF6" w:rsidP="00D75FF6">
      <w:pPr>
        <w:spacing w:after="150" w:line="240" w:lineRule="auto"/>
        <w:ind w:left="1440"/>
        <w:rPr>
          <w:rFonts w:ascii="Calibri" w:eastAsia="Times New Roman" w:hAnsi="Calibri" w:cs="Calibri"/>
          <w:sz w:val="28"/>
          <w:szCs w:val="28"/>
        </w:rPr>
      </w:pPr>
      <w:r w:rsidRPr="00D75FF6">
        <w:rPr>
          <w:rFonts w:ascii="Calibri" w:eastAsia="Times New Roman" w:hAnsi="Calibri" w:cs="Calibri"/>
          <w:sz w:val="28"/>
          <w:szCs w:val="28"/>
        </w:rPr>
        <w:lastRenderedPageBreak/>
        <w:t>(i)  1 copy shall be retained by the authorized dealer; and</w:t>
      </w:r>
    </w:p>
    <w:p w14:paraId="1884DF78" w14:textId="77777777" w:rsidR="00D75FF6" w:rsidRPr="00D75FF6" w:rsidRDefault="00D75FF6" w:rsidP="00D75FF6">
      <w:pPr>
        <w:spacing w:after="150" w:line="240" w:lineRule="auto"/>
        <w:ind w:left="1440"/>
        <w:rPr>
          <w:rFonts w:ascii="Calibri" w:eastAsia="Times New Roman" w:hAnsi="Calibri" w:cs="Calibri"/>
          <w:sz w:val="28"/>
          <w:szCs w:val="28"/>
        </w:rPr>
      </w:pPr>
      <w:r w:rsidRPr="00D75FF6">
        <w:rPr>
          <w:rFonts w:ascii="Calibri" w:eastAsia="Times New Roman" w:hAnsi="Calibri" w:cs="Calibri"/>
          <w:sz w:val="28"/>
          <w:szCs w:val="28"/>
        </w:rPr>
        <w:t>(ii)  1 copy, duly authenticated by the authorized dealer, shall be retained by the operator; and</w:t>
      </w:r>
    </w:p>
    <w:p w14:paraId="3C7DCDF1" w14:textId="77777777" w:rsidR="00D75FF6" w:rsidRPr="00D75FF6" w:rsidRDefault="00D75FF6" w:rsidP="00D75FF6">
      <w:pPr>
        <w:spacing w:after="150" w:line="240" w:lineRule="auto"/>
        <w:ind w:left="1440"/>
        <w:rPr>
          <w:rFonts w:ascii="Calibri" w:eastAsia="Times New Roman" w:hAnsi="Calibri" w:cs="Calibri"/>
          <w:sz w:val="28"/>
          <w:szCs w:val="28"/>
        </w:rPr>
      </w:pPr>
      <w:r w:rsidRPr="00D75FF6">
        <w:rPr>
          <w:rFonts w:ascii="Calibri" w:eastAsia="Times New Roman" w:hAnsi="Calibri" w:cs="Calibri"/>
          <w:sz w:val="28"/>
          <w:szCs w:val="28"/>
        </w:rPr>
        <w:t>(iii)  1 copy, duly authenticated by the authorized dealer, shall be submitted by the operator or agent to the Zimbabwe Tourism Authority;</w:t>
      </w:r>
    </w:p>
    <w:p w14:paraId="41527E1A"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(b)  </w:t>
      </w:r>
      <w:r w:rsidRPr="00D75FF6">
        <w:rPr>
          <w:rFonts w:ascii="Calibri" w:eastAsia="Times New Roman" w:hAnsi="Calibri" w:cs="Calibri"/>
          <w:b/>
          <w:bCs/>
          <w:sz w:val="28"/>
          <w:szCs w:val="28"/>
        </w:rPr>
        <w:t>no later than 4 days</w:t>
      </w:r>
      <w:r w:rsidRPr="00D75FF6">
        <w:rPr>
          <w:rFonts w:ascii="Calibri" w:eastAsia="Times New Roman" w:hAnsi="Calibri" w:cs="Calibri"/>
          <w:sz w:val="28"/>
          <w:szCs w:val="28"/>
        </w:rPr>
        <w:t xml:space="preserve"> after the end of the month concerned, complete in 3 copies a monthly foreign currency analysis in the form shown in the appendix to the </w:t>
      </w:r>
      <w:r w:rsidRPr="00D75FF6">
        <w:rPr>
          <w:rFonts w:ascii="Calibri" w:eastAsia="Times New Roman" w:hAnsi="Calibri" w:cs="Calibri"/>
          <w:i/>
          <w:iCs/>
          <w:sz w:val="28"/>
          <w:szCs w:val="28"/>
        </w:rPr>
        <w:t>Fourth Schedule</w:t>
      </w:r>
      <w:r w:rsidRPr="00D75FF6">
        <w:rPr>
          <w:rFonts w:ascii="Calibri" w:eastAsia="Times New Roman" w:hAnsi="Calibri" w:cs="Calibri"/>
          <w:sz w:val="28"/>
          <w:szCs w:val="28"/>
        </w:rPr>
        <w:t>, of which—</w:t>
      </w:r>
    </w:p>
    <w:p w14:paraId="14BC8656" w14:textId="77777777" w:rsidR="00D75FF6" w:rsidRPr="00D75FF6" w:rsidRDefault="00D75FF6" w:rsidP="00D75FF6">
      <w:pPr>
        <w:spacing w:after="150" w:line="240" w:lineRule="auto"/>
        <w:ind w:left="1440"/>
        <w:rPr>
          <w:rFonts w:ascii="Calibri" w:eastAsia="Times New Roman" w:hAnsi="Calibri" w:cs="Calibri"/>
          <w:sz w:val="28"/>
          <w:szCs w:val="28"/>
        </w:rPr>
      </w:pPr>
      <w:r w:rsidRPr="00D75FF6">
        <w:rPr>
          <w:rFonts w:ascii="Calibri" w:eastAsia="Times New Roman" w:hAnsi="Calibri" w:cs="Calibri"/>
          <w:sz w:val="28"/>
          <w:szCs w:val="28"/>
        </w:rPr>
        <w:t>(i)  1 copy shall be retained by the authorized dealer; and</w:t>
      </w:r>
    </w:p>
    <w:p w14:paraId="1F7A5162" w14:textId="77777777" w:rsidR="00D75FF6" w:rsidRPr="00D75FF6" w:rsidRDefault="00D75FF6" w:rsidP="00D75FF6">
      <w:pPr>
        <w:spacing w:after="150" w:line="240" w:lineRule="auto"/>
        <w:ind w:left="1440"/>
        <w:rPr>
          <w:rFonts w:ascii="Calibri" w:eastAsia="Times New Roman" w:hAnsi="Calibri" w:cs="Calibri"/>
          <w:sz w:val="28"/>
          <w:szCs w:val="28"/>
        </w:rPr>
      </w:pPr>
      <w:r w:rsidRPr="00D75FF6">
        <w:rPr>
          <w:rFonts w:ascii="Calibri" w:eastAsia="Times New Roman" w:hAnsi="Calibri" w:cs="Calibri"/>
          <w:sz w:val="28"/>
          <w:szCs w:val="28"/>
        </w:rPr>
        <w:t>(ii)  1 copy, duly authenticated by the authorized dealer, shall be retained by the operator; and</w:t>
      </w:r>
    </w:p>
    <w:p w14:paraId="3290E2A9" w14:textId="77777777" w:rsidR="00D75FF6" w:rsidRPr="00D75FF6" w:rsidRDefault="00D75FF6" w:rsidP="00D75FF6">
      <w:pPr>
        <w:spacing w:after="150" w:line="240" w:lineRule="auto"/>
        <w:ind w:left="1440"/>
        <w:rPr>
          <w:rFonts w:ascii="Calibri" w:eastAsia="Times New Roman" w:hAnsi="Calibri" w:cs="Calibri"/>
          <w:sz w:val="28"/>
          <w:szCs w:val="28"/>
        </w:rPr>
      </w:pPr>
      <w:r w:rsidRPr="00D75FF6">
        <w:rPr>
          <w:rFonts w:ascii="Calibri" w:eastAsia="Times New Roman" w:hAnsi="Calibri" w:cs="Calibri"/>
          <w:sz w:val="28"/>
          <w:szCs w:val="28"/>
        </w:rPr>
        <w:t>(iii)  1 copy, duly, authenticated by the authorized dealer, shall be submitted by the operator or agent to the Zimbabwe Tourism Authority.</w:t>
      </w:r>
    </w:p>
    <w:p w14:paraId="7B5440D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(5)  The authorised dealer with which an operator of a designated tourist facility or tourist agent banks any foreign currency in terms of </w:t>
      </w:r>
      <w:hyperlink r:id="rId78" w:anchor="10.4" w:tooltip="#10.4" w:history="1">
        <w:r w:rsidRPr="00D75FF6">
          <w:rPr>
            <w:rFonts w:ascii="Calibri" w:eastAsia="Times New Roman" w:hAnsi="Calibri" w:cs="Calibri"/>
            <w:color w:val="0000FF"/>
            <w:sz w:val="28"/>
            <w:szCs w:val="28"/>
            <w:u w:val="single"/>
          </w:rPr>
          <w:t>subsection (4)</w:t>
        </w:r>
      </w:hyperlink>
      <w:r w:rsidRPr="00D75FF6">
        <w:rPr>
          <w:rFonts w:ascii="Calibri" w:eastAsia="Times New Roman" w:hAnsi="Calibri" w:cs="Calibri"/>
          <w:sz w:val="28"/>
          <w:szCs w:val="28"/>
        </w:rPr>
        <w:t xml:space="preserve"> shall, no later than </w:t>
      </w:r>
      <w:r w:rsidRPr="00D75FF6">
        <w:rPr>
          <w:rFonts w:ascii="Calibri" w:eastAsia="Times New Roman" w:hAnsi="Calibri" w:cs="Calibri"/>
          <w:b/>
          <w:bCs/>
          <w:sz w:val="28"/>
          <w:szCs w:val="28"/>
        </w:rPr>
        <w:t>14 days</w:t>
      </w:r>
      <w:r w:rsidRPr="00D75FF6">
        <w:rPr>
          <w:rFonts w:ascii="Calibri" w:eastAsia="Times New Roman" w:hAnsi="Calibri" w:cs="Calibri"/>
          <w:sz w:val="28"/>
          <w:szCs w:val="28"/>
        </w:rPr>
        <w:t xml:space="preserve"> after the end of the month concerned, complete in 3 copies a monthly return in Form TRl set out in the </w:t>
      </w:r>
      <w:r w:rsidRPr="00D75FF6">
        <w:rPr>
          <w:rFonts w:ascii="Calibri" w:eastAsia="Times New Roman" w:hAnsi="Calibri" w:cs="Calibri"/>
          <w:i/>
          <w:iCs/>
          <w:sz w:val="28"/>
          <w:szCs w:val="28"/>
        </w:rPr>
        <w:t>Fourth Schedule</w:t>
      </w:r>
      <w:r w:rsidRPr="00D75FF6">
        <w:rPr>
          <w:rFonts w:ascii="Calibri" w:eastAsia="Times New Roman" w:hAnsi="Calibri" w:cs="Calibri"/>
          <w:sz w:val="28"/>
          <w:szCs w:val="28"/>
        </w:rPr>
        <w:t xml:space="preserve"> and submit to the Reserve Bank 1 copy of the form together with the following documents appended thereto, duly authenticated by the authorised dealer—</w:t>
      </w:r>
    </w:p>
    <w:p w14:paraId="6A494576"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the relevant monthly foreign currency analysis; and</w:t>
      </w:r>
    </w:p>
    <w:p w14:paraId="17FA9E5B"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relevant daily banking sheets.</w:t>
      </w:r>
    </w:p>
    <w:p w14:paraId="0499BE69"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Payment by foreign clients of hunting safari operators and taxidermists</w:t>
      </w:r>
    </w:p>
    <w:p w14:paraId="192A8236"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inserted by SI 143/03 w.e.f 2nd July, 2003</w:t>
      </w:r>
    </w:p>
    <w:p w14:paraId="0ED210B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10A</w:t>
      </w:r>
      <w:r w:rsidRPr="00D75FF6">
        <w:rPr>
          <w:rFonts w:ascii="Calibri" w:eastAsia="Times New Roman" w:hAnsi="Calibri" w:cs="Calibri"/>
          <w:sz w:val="28"/>
          <w:szCs w:val="28"/>
        </w:rPr>
        <w:t>.  (1)  In this section—</w:t>
      </w:r>
    </w:p>
    <w:p w14:paraId="2BD7C75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 xml:space="preserve">hunting safari </w:t>
      </w:r>
      <w:r w:rsidRPr="00D75FF6">
        <w:rPr>
          <w:rFonts w:ascii="Calibri" w:eastAsia="Times New Roman" w:hAnsi="Calibri" w:cs="Calibri"/>
          <w:sz w:val="28"/>
          <w:szCs w:val="28"/>
        </w:rPr>
        <w:t>” includes a photographic or viewing safari conducted by a hunting safari operator, whether or not in conjunction with a hunting safari;</w:t>
      </w:r>
    </w:p>
    <w:p w14:paraId="100761C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 xml:space="preserve">hunting safari operator </w:t>
      </w:r>
      <w:r w:rsidRPr="00D75FF6">
        <w:rPr>
          <w:rFonts w:ascii="Calibri" w:eastAsia="Times New Roman" w:hAnsi="Calibri" w:cs="Calibri"/>
          <w:sz w:val="28"/>
          <w:szCs w:val="28"/>
        </w:rPr>
        <w:t>” means a person who, for reward, conducts any other person on a hunting safari;</w:t>
      </w:r>
    </w:p>
    <w:p w14:paraId="063EA48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 xml:space="preserve">“ </w:t>
      </w:r>
      <w:r w:rsidRPr="00D75FF6">
        <w:rPr>
          <w:rFonts w:ascii="Calibri" w:eastAsia="Times New Roman" w:hAnsi="Calibri" w:cs="Calibri"/>
          <w:b/>
          <w:bCs/>
          <w:sz w:val="28"/>
          <w:szCs w:val="28"/>
        </w:rPr>
        <w:t xml:space="preserve">foreign client </w:t>
      </w:r>
      <w:r w:rsidRPr="00D75FF6">
        <w:rPr>
          <w:rFonts w:ascii="Calibri" w:eastAsia="Times New Roman" w:hAnsi="Calibri" w:cs="Calibri"/>
          <w:sz w:val="28"/>
          <w:szCs w:val="28"/>
        </w:rPr>
        <w:t>”, in relation to a hunting safari operator, means a person not ordinarily resident in Zimbabwe who contracts directly or indirectly with the operator to go on a hunting safari conducted by the operator;</w:t>
      </w:r>
    </w:p>
    <w:p w14:paraId="2C39857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Parks and Wild Life Management Authority ”</w:t>
      </w:r>
      <w:r w:rsidRPr="00D75FF6">
        <w:rPr>
          <w:rFonts w:ascii="Calibri" w:eastAsia="Times New Roman" w:hAnsi="Calibri" w:cs="Calibri"/>
          <w:sz w:val="28"/>
          <w:szCs w:val="28"/>
        </w:rPr>
        <w:t xml:space="preserve"> means the Parks and Wild Life Management Authority established under the </w:t>
      </w:r>
      <w:hyperlink r:id="rId79" w:tooltip="ZS@2014" w:history="1">
        <w:r w:rsidRPr="00D75FF6">
          <w:rPr>
            <w:rFonts w:ascii="Calibri" w:eastAsia="Times New Roman" w:hAnsi="Calibri" w:cs="Calibri"/>
            <w:color w:val="0000FF"/>
            <w:sz w:val="28"/>
            <w:szCs w:val="28"/>
            <w:u w:val="single"/>
          </w:rPr>
          <w:t>Parks and Wild Life Act [</w:t>
        </w:r>
        <w:r w:rsidRPr="00D75FF6">
          <w:rPr>
            <w:rFonts w:ascii="Calibri" w:eastAsia="Times New Roman" w:hAnsi="Calibri" w:cs="Calibri"/>
            <w:i/>
            <w:iCs/>
            <w:color w:val="0000FF"/>
            <w:sz w:val="28"/>
            <w:szCs w:val="28"/>
            <w:u w:val="single"/>
          </w:rPr>
          <w:t xml:space="preserve">Chapter 20: </w:t>
        </w:r>
        <w:r w:rsidRPr="00D75FF6">
          <w:rPr>
            <w:rFonts w:ascii="Calibri" w:eastAsia="Times New Roman" w:hAnsi="Calibri" w:cs="Calibri"/>
            <w:color w:val="0000FF"/>
            <w:sz w:val="28"/>
            <w:szCs w:val="28"/>
            <w:u w:val="single"/>
          </w:rPr>
          <w:t>14]</w:t>
        </w:r>
      </w:hyperlink>
      <w:r w:rsidRPr="00D75FF6">
        <w:rPr>
          <w:rFonts w:ascii="Calibri" w:eastAsia="Times New Roman" w:hAnsi="Calibri" w:cs="Calibri"/>
          <w:sz w:val="28"/>
          <w:szCs w:val="28"/>
        </w:rPr>
        <w:t>;</w:t>
      </w:r>
    </w:p>
    <w:p w14:paraId="35C2CEB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professional hunter</w:t>
      </w:r>
      <w:r w:rsidRPr="00D75FF6">
        <w:rPr>
          <w:rFonts w:ascii="Calibri" w:eastAsia="Times New Roman" w:hAnsi="Calibri" w:cs="Calibri"/>
          <w:sz w:val="28"/>
          <w:szCs w:val="28"/>
        </w:rPr>
        <w:t xml:space="preserve"> “ means a person licensed as such in terms of the Parks and Wild Life (General) Regulations, 1990, published in SI 362/ 1990;</w:t>
      </w:r>
    </w:p>
    <w:p w14:paraId="0D815F8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 xml:space="preserve">taxidermist </w:t>
      </w:r>
      <w:r w:rsidRPr="00D75FF6">
        <w:rPr>
          <w:rFonts w:ascii="Calibri" w:eastAsia="Times New Roman" w:hAnsi="Calibri" w:cs="Calibri"/>
          <w:sz w:val="28"/>
          <w:szCs w:val="28"/>
        </w:rPr>
        <w:t xml:space="preserve">” means a person who processes, prepares, stuffs and mounts a trophy so that it has a life-like appearance; </w:t>
      </w:r>
    </w:p>
    <w:p w14:paraId="373AB37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 xml:space="preserve">triplicate copy </w:t>
      </w:r>
      <w:r w:rsidRPr="00D75FF6">
        <w:rPr>
          <w:rFonts w:ascii="Calibri" w:eastAsia="Times New Roman" w:hAnsi="Calibri" w:cs="Calibri"/>
          <w:sz w:val="28"/>
          <w:szCs w:val="28"/>
        </w:rPr>
        <w:t>”, with reference to Form TR2, means the copy of Form TR2 referred to as the triplicate copy in the preliminary note to that form titled “Distribution of Copies”.</w:t>
      </w:r>
    </w:p>
    <w:p w14:paraId="62035B2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Every hunting safari operator shall ensure that every foreign client who pays for any goods or services provided by the operator or partakes in any hunting safari or other activity organised for gain or reward by the operator pays for such goods, services, safari or activity— </w:t>
      </w:r>
    </w:p>
    <w:p w14:paraId="35CDDF16"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in foreign currency; or</w:t>
      </w:r>
    </w:p>
    <w:p w14:paraId="35F40DA2"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in Zimbabwean currency, if the operator is satisfied from documentary evidence produced by or on behalf of the foreign client that the Zimbabwean currency is the proceeds from a sale of foreign currency to an authorised dealer.</w:t>
      </w:r>
    </w:p>
    <w:p w14:paraId="6EBBD3F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Where payment for the goods or services provided or safari or activity organised by the hunting safari operator is made through an agent, the operator concerned shall ensure that payment is received—</w:t>
      </w:r>
    </w:p>
    <w:p w14:paraId="36C0B6CD"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in foreign currency; or</w:t>
      </w:r>
    </w:p>
    <w:p w14:paraId="1A31B64F"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in Zimbabwean currency, if the operator is satisfied from documentary evidence produced by or on behalf of the visitor that the Zimbabwean currency is the proceeds from a sale of foreign currency to an authorised dealer.</w:t>
      </w:r>
    </w:p>
    <w:p w14:paraId="002BB46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Every hunting safari operator is designated as an exporter for exchange control purposes, and shall—</w:t>
      </w:r>
    </w:p>
    <w:p w14:paraId="27B422F1"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lastRenderedPageBreak/>
        <w:t xml:space="preserve">(a)  at any time after the conclusion of any hunting safari, complete in 5 copies Form TR2 set out in the </w:t>
      </w:r>
      <w:r w:rsidRPr="00D75FF6">
        <w:rPr>
          <w:rFonts w:ascii="Calibri" w:eastAsia="Times New Roman" w:hAnsi="Calibri" w:cs="Calibri"/>
          <w:i/>
          <w:iCs/>
          <w:sz w:val="28"/>
          <w:szCs w:val="28"/>
        </w:rPr>
        <w:t>Fifth Schedule</w:t>
      </w:r>
      <w:r w:rsidRPr="00D75FF6">
        <w:rPr>
          <w:rFonts w:ascii="Calibri" w:eastAsia="Times New Roman" w:hAnsi="Calibri" w:cs="Calibri"/>
          <w:sz w:val="28"/>
          <w:szCs w:val="28"/>
        </w:rPr>
        <w:t xml:space="preserve"> as furnished by the Reserve Bank through authorised dealers, and ensure that every foreign client of the hunting safari operator, and every professional hunter involved in the provision of the goods or services or organisation of the safari or activity by the operator, signs the Form TR2 in 5 copies; and</w:t>
      </w:r>
    </w:p>
    <w:p w14:paraId="44AD3D63"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ensure that all foreign currency paid to him or her by a foreign client is deposited with an authorised dealer in a corporate foreign currency account within 7 days after the conclusion of the hunting safari; and</w:t>
      </w:r>
    </w:p>
    <w:p w14:paraId="4518CBEB"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(c)  </w:t>
      </w:r>
      <w:r w:rsidRPr="00D75FF6">
        <w:rPr>
          <w:rFonts w:ascii="Calibri" w:eastAsia="Times New Roman" w:hAnsi="Calibri" w:cs="Calibri"/>
          <w:b/>
          <w:bCs/>
          <w:sz w:val="28"/>
          <w:szCs w:val="28"/>
        </w:rPr>
        <w:t>no later than 30 days</w:t>
      </w:r>
      <w:r w:rsidRPr="00D75FF6">
        <w:rPr>
          <w:rFonts w:ascii="Calibri" w:eastAsia="Times New Roman" w:hAnsi="Calibri" w:cs="Calibri"/>
          <w:sz w:val="28"/>
          <w:szCs w:val="28"/>
        </w:rPr>
        <w:t xml:space="preserve"> after the end of the hunting safari referred to in any Form TR2 submit to the Reserve Bank 1 copy of the Form TR2 together with the relevant bank deposit slips or copies thereof authenticated by an authorised dealer as evidence that the proceeds of that hunting safari have been banked in accordance with paragraph (b); and</w:t>
      </w:r>
    </w:p>
    <w:p w14:paraId="6353BEC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(5)  Where a hunting safari operator provides the services of a taxidermist, the hunting safari operator is designated as an exporter for exchange control purposes, and shall—</w:t>
      </w:r>
    </w:p>
    <w:p w14:paraId="1EC9B76D"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ensure that all foreign currency paid to him or her by a foreign client of his or her taxidermy services is deposited with an authorised dealer in a corporate foreign currency account; and</w:t>
      </w:r>
    </w:p>
    <w:p w14:paraId="3B8E84C0"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(b)  at the time of applying for an export or re-export certificate in Form </w:t>
      </w:r>
      <w:r w:rsidRPr="00D75FF6">
        <w:rPr>
          <w:rFonts w:ascii="Calibri" w:eastAsia="Times New Roman" w:hAnsi="Calibri" w:cs="Calibri"/>
          <w:i/>
          <w:iCs/>
          <w:sz w:val="28"/>
          <w:szCs w:val="28"/>
        </w:rPr>
        <w:t xml:space="preserve">NP/CITES </w:t>
      </w:r>
      <w:r w:rsidRPr="00D75FF6">
        <w:rPr>
          <w:rFonts w:ascii="Calibri" w:eastAsia="Times New Roman" w:hAnsi="Calibri" w:cs="Calibri"/>
          <w:sz w:val="28"/>
          <w:szCs w:val="28"/>
        </w:rPr>
        <w:t xml:space="preserve">3 through the Parks and Wild Life Management Authority, submit the triplicate copy of Form TR2 to the Authority, together with the relevant bank deposit slips or copies thereof authenticated by an authorised dealer as evidence that the proceeds derived from the processing of the relevant trophy or trophies have been banked in accordance with paragraph (a). </w:t>
      </w:r>
    </w:p>
    <w:p w14:paraId="65877D6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(6)  Where a taxidermist provides services independently of those of a hunting safari operator, the taxidermist is designated as an exporter for exchange control purposes, and shall —</w:t>
      </w:r>
    </w:p>
    <w:p w14:paraId="19E2FFCF"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ensure that all foreign currency paid to him or her by a foreign client of his or her taxidermy services is deposited with an authorised dealer in a corporate foreign currency account; and</w:t>
      </w:r>
    </w:p>
    <w:p w14:paraId="347C79CC"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(b)  at the time of applying for an export or re-export certificate in Form NP/CITES 3 through the Parks and Wild Life Management Authority, submit </w:t>
      </w:r>
      <w:r w:rsidRPr="00D75FF6">
        <w:rPr>
          <w:rFonts w:ascii="Calibri" w:eastAsia="Times New Roman" w:hAnsi="Calibri" w:cs="Calibri"/>
          <w:sz w:val="28"/>
          <w:szCs w:val="28"/>
        </w:rPr>
        <w:lastRenderedPageBreak/>
        <w:t>the triplicate copy of Form TP2 to the Authority, together with the relevant bank deposit slips or copies thereof authenticated by an authorised dealer as evidence that the proceeds derived from the processing of the relevant trophy or trophies have been banked in accordance with paragraph (a).</w:t>
      </w:r>
    </w:p>
    <w:p w14:paraId="26595988"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Cross-border transport operators</w:t>
      </w:r>
    </w:p>
    <w:p w14:paraId="4CCC88C1"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inserted by S.I. 162/03 w.e.f 1st August , 2003 – as corrected by SI 105/08.</w:t>
      </w:r>
    </w:p>
    <w:p w14:paraId="5DA71F7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10B</w:t>
      </w:r>
      <w:r w:rsidRPr="00D75FF6">
        <w:rPr>
          <w:rFonts w:ascii="Calibri" w:eastAsia="Times New Roman" w:hAnsi="Calibri" w:cs="Calibri"/>
          <w:sz w:val="28"/>
          <w:szCs w:val="28"/>
        </w:rPr>
        <w:t xml:space="preserve">.  (1)  In this section— </w:t>
      </w:r>
    </w:p>
    <w:p w14:paraId="6F6FF44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 xml:space="preserve">cross-border transport operator </w:t>
      </w:r>
      <w:r w:rsidRPr="00D75FF6">
        <w:rPr>
          <w:rFonts w:ascii="Calibri" w:eastAsia="Times New Roman" w:hAnsi="Calibri" w:cs="Calibri"/>
          <w:sz w:val="28"/>
          <w:szCs w:val="28"/>
        </w:rPr>
        <w:t xml:space="preserve">” means a transport operator issued with a bilateral or P.T.A permit for the purpose of undertaking cross-border operations in terms of the </w:t>
      </w:r>
      <w:hyperlink r:id="rId80" w:tooltip="ZS@1315" w:history="1">
        <w:r w:rsidRPr="00D75FF6">
          <w:rPr>
            <w:rFonts w:ascii="Calibri" w:eastAsia="Times New Roman" w:hAnsi="Calibri" w:cs="Calibri"/>
            <w:color w:val="0000FF"/>
            <w:sz w:val="28"/>
            <w:szCs w:val="28"/>
            <w:u w:val="single"/>
          </w:rPr>
          <w:t>Road Motor Transportation Act, [</w:t>
        </w:r>
        <w:r w:rsidRPr="00D75FF6">
          <w:rPr>
            <w:rFonts w:ascii="Calibri" w:eastAsia="Times New Roman" w:hAnsi="Calibri" w:cs="Calibri"/>
            <w:i/>
            <w:iCs/>
            <w:color w:val="0000FF"/>
            <w:sz w:val="28"/>
            <w:szCs w:val="28"/>
            <w:u w:val="single"/>
          </w:rPr>
          <w:t>Chapter 13:15</w:t>
        </w:r>
        <w:r w:rsidRPr="00D75FF6">
          <w:rPr>
            <w:rFonts w:ascii="Calibri" w:eastAsia="Times New Roman" w:hAnsi="Calibri" w:cs="Calibri"/>
            <w:color w:val="0000FF"/>
            <w:sz w:val="28"/>
            <w:szCs w:val="28"/>
            <w:u w:val="single"/>
          </w:rPr>
          <w:t>]</w:t>
        </w:r>
      </w:hyperlink>
      <w:r w:rsidRPr="00D75FF6">
        <w:rPr>
          <w:rFonts w:ascii="Calibri" w:eastAsia="Times New Roman" w:hAnsi="Calibri" w:cs="Calibri"/>
          <w:sz w:val="28"/>
          <w:szCs w:val="28"/>
        </w:rPr>
        <w:t>.</w:t>
      </w:r>
    </w:p>
    <w:p w14:paraId="34FAF08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 xml:space="preserve">foreign cross-border transport operator </w:t>
      </w:r>
      <w:r w:rsidRPr="00D75FF6">
        <w:rPr>
          <w:rFonts w:ascii="Calibri" w:eastAsia="Times New Roman" w:hAnsi="Calibri" w:cs="Calibri"/>
          <w:sz w:val="28"/>
          <w:szCs w:val="28"/>
        </w:rPr>
        <w:t>” means a cross-border transport operator—</w:t>
      </w:r>
    </w:p>
    <w:p w14:paraId="19EB4A3C"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(a)  who was domiciled outside Zimbabwe before the </w:t>
      </w:r>
      <w:r w:rsidRPr="00D75FF6">
        <w:rPr>
          <w:rFonts w:ascii="Calibri" w:eastAsia="Times New Roman" w:hAnsi="Calibri" w:cs="Calibri"/>
          <w:b/>
          <w:bCs/>
          <w:sz w:val="28"/>
          <w:szCs w:val="28"/>
        </w:rPr>
        <w:t>1st January, 2003,</w:t>
      </w:r>
      <w:r w:rsidRPr="00D75FF6">
        <w:rPr>
          <w:rFonts w:ascii="Calibri" w:eastAsia="Times New Roman" w:hAnsi="Calibri" w:cs="Calibri"/>
          <w:sz w:val="28"/>
          <w:szCs w:val="28"/>
        </w:rPr>
        <w:t xml:space="preserve"> in the case of an individual; or</w:t>
      </w:r>
    </w:p>
    <w:p w14:paraId="728BA0AF"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(b)  the majority of whose partners, trustees or members were domiciled outside Zimbabwe before the </w:t>
      </w:r>
      <w:r w:rsidRPr="00D75FF6">
        <w:rPr>
          <w:rFonts w:ascii="Calibri" w:eastAsia="Times New Roman" w:hAnsi="Calibri" w:cs="Calibri"/>
          <w:b/>
          <w:bCs/>
          <w:sz w:val="28"/>
          <w:szCs w:val="28"/>
        </w:rPr>
        <w:t>1st January, 2003</w:t>
      </w:r>
      <w:r w:rsidRPr="00D75FF6">
        <w:rPr>
          <w:rFonts w:ascii="Calibri" w:eastAsia="Times New Roman" w:hAnsi="Calibri" w:cs="Calibri"/>
          <w:sz w:val="28"/>
          <w:szCs w:val="28"/>
        </w:rPr>
        <w:t xml:space="preserve">, in the case of a partnership, trust or association (whether incorporated or unincorporated); or </w:t>
      </w:r>
    </w:p>
    <w:p w14:paraId="71A03EF3"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(c)  which was incorporated outside Zimbabwe before the 1st January, 2003, in the case of a company; but does not include a cross-border transport operator carrying on any business in Zimbabwe who or which re-domiciled outside Zimbabwe after the </w:t>
      </w:r>
      <w:r w:rsidRPr="00D75FF6">
        <w:rPr>
          <w:rFonts w:ascii="Calibri" w:eastAsia="Times New Roman" w:hAnsi="Calibri" w:cs="Calibri"/>
          <w:b/>
          <w:bCs/>
          <w:sz w:val="28"/>
          <w:szCs w:val="28"/>
        </w:rPr>
        <w:t>1st January, 2003</w:t>
      </w:r>
      <w:r w:rsidRPr="00D75FF6">
        <w:rPr>
          <w:rFonts w:ascii="Calibri" w:eastAsia="Times New Roman" w:hAnsi="Calibri" w:cs="Calibri"/>
          <w:sz w:val="28"/>
          <w:szCs w:val="28"/>
        </w:rPr>
        <w:t>;</w:t>
      </w:r>
    </w:p>
    <w:p w14:paraId="2B9BE75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foreign person ”</w:t>
      </w:r>
      <w:r w:rsidRPr="00D75FF6">
        <w:rPr>
          <w:rFonts w:ascii="Calibri" w:eastAsia="Times New Roman" w:hAnsi="Calibri" w:cs="Calibri"/>
          <w:sz w:val="28"/>
          <w:szCs w:val="28"/>
        </w:rPr>
        <w:t xml:space="preserve"> or </w:t>
      </w:r>
      <w:r w:rsidRPr="00D75FF6">
        <w:rPr>
          <w:rFonts w:ascii="Calibri" w:eastAsia="Times New Roman" w:hAnsi="Calibri" w:cs="Calibri"/>
          <w:b/>
          <w:bCs/>
          <w:sz w:val="28"/>
          <w:szCs w:val="28"/>
        </w:rPr>
        <w:t xml:space="preserve">“ foreign supplier </w:t>
      </w:r>
      <w:r w:rsidRPr="00D75FF6">
        <w:rPr>
          <w:rFonts w:ascii="Calibri" w:eastAsia="Times New Roman" w:hAnsi="Calibri" w:cs="Calibri"/>
          <w:sz w:val="28"/>
          <w:szCs w:val="28"/>
        </w:rPr>
        <w:t>” means—</w:t>
      </w:r>
    </w:p>
    <w:p w14:paraId="1706C036"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(a)  an individual domiciled outside Zimbabwe; or </w:t>
      </w:r>
    </w:p>
    <w:p w14:paraId="790895A8"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a partnership, trust or association (whether incorporated or unincorporated) the majority of whose partners, trustees or members are domiciled outside Zimbabwe;</w:t>
      </w:r>
    </w:p>
    <w:p w14:paraId="59623728"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(c)      a company incorporated outside Zimbabwe; </w:t>
      </w:r>
    </w:p>
    <w:p w14:paraId="27EACD6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and “ </w:t>
      </w:r>
      <w:r w:rsidRPr="00D75FF6">
        <w:rPr>
          <w:rFonts w:ascii="Calibri" w:eastAsia="Times New Roman" w:hAnsi="Calibri" w:cs="Calibri"/>
          <w:b/>
          <w:bCs/>
          <w:sz w:val="28"/>
          <w:szCs w:val="28"/>
        </w:rPr>
        <w:t xml:space="preserve">local company </w:t>
      </w:r>
      <w:r w:rsidRPr="00D75FF6">
        <w:rPr>
          <w:rFonts w:ascii="Calibri" w:eastAsia="Times New Roman" w:hAnsi="Calibri" w:cs="Calibri"/>
          <w:sz w:val="28"/>
          <w:szCs w:val="28"/>
        </w:rPr>
        <w:t>” shall be construed accordingly;</w:t>
      </w:r>
    </w:p>
    <w:p w14:paraId="75D5BF8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 xml:space="preserve">Form CD3 </w:t>
      </w:r>
      <w:r w:rsidRPr="00D75FF6">
        <w:rPr>
          <w:rFonts w:ascii="Calibri" w:eastAsia="Times New Roman" w:hAnsi="Calibri" w:cs="Calibri"/>
          <w:sz w:val="28"/>
          <w:szCs w:val="28"/>
        </w:rPr>
        <w:t xml:space="preserve">” means the Customs/Currency Declaration Form No. 3, set out in the </w:t>
      </w:r>
      <w:r w:rsidRPr="00D75FF6">
        <w:rPr>
          <w:rFonts w:ascii="Calibri" w:eastAsia="Times New Roman" w:hAnsi="Calibri" w:cs="Calibri"/>
          <w:i/>
          <w:iCs/>
          <w:sz w:val="28"/>
          <w:szCs w:val="28"/>
        </w:rPr>
        <w:t>Sixth Schedule</w:t>
      </w:r>
      <w:r w:rsidRPr="00D75FF6">
        <w:rPr>
          <w:rFonts w:ascii="Calibri" w:eastAsia="Times New Roman" w:hAnsi="Calibri" w:cs="Calibri"/>
          <w:sz w:val="28"/>
          <w:szCs w:val="28"/>
        </w:rPr>
        <w:t>;</w:t>
      </w:r>
    </w:p>
    <w:p w14:paraId="24218E3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 xml:space="preserve">“ </w:t>
      </w:r>
      <w:r w:rsidRPr="00D75FF6">
        <w:rPr>
          <w:rFonts w:ascii="Calibri" w:eastAsia="Times New Roman" w:hAnsi="Calibri" w:cs="Calibri"/>
          <w:b/>
          <w:bCs/>
          <w:sz w:val="28"/>
          <w:szCs w:val="28"/>
        </w:rPr>
        <w:t xml:space="preserve">incoming goods </w:t>
      </w:r>
      <w:r w:rsidRPr="00D75FF6">
        <w:rPr>
          <w:rFonts w:ascii="Calibri" w:eastAsia="Times New Roman" w:hAnsi="Calibri" w:cs="Calibri"/>
          <w:sz w:val="28"/>
          <w:szCs w:val="28"/>
        </w:rPr>
        <w:t>” means imported goods belonging to a local company where freight charges are paid by a foreign supplier;</w:t>
      </w:r>
    </w:p>
    <w:p w14:paraId="3659844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outgoing good s</w:t>
      </w:r>
      <w:r w:rsidRPr="00D75FF6">
        <w:rPr>
          <w:rFonts w:ascii="Calibri" w:eastAsia="Times New Roman" w:hAnsi="Calibri" w:cs="Calibri"/>
          <w:sz w:val="28"/>
          <w:szCs w:val="28"/>
        </w:rPr>
        <w:t>” means goods belonging to a foreign person and transported from Zimbabwe;</w:t>
      </w:r>
    </w:p>
    <w:p w14:paraId="2335AA9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 xml:space="preserve">transiting goods </w:t>
      </w:r>
      <w:r w:rsidRPr="00D75FF6">
        <w:rPr>
          <w:rFonts w:ascii="Calibri" w:eastAsia="Times New Roman" w:hAnsi="Calibri" w:cs="Calibri"/>
          <w:sz w:val="28"/>
          <w:szCs w:val="28"/>
        </w:rPr>
        <w:t>” means goods belonging to a foreign person and transported from Zimbabwe by a cross-border transport operator;</w:t>
      </w:r>
    </w:p>
    <w:p w14:paraId="5CDEE95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transport operator</w:t>
      </w:r>
      <w:r w:rsidRPr="00D75FF6">
        <w:rPr>
          <w:rFonts w:ascii="Calibri" w:eastAsia="Times New Roman" w:hAnsi="Calibri" w:cs="Calibri"/>
          <w:sz w:val="28"/>
          <w:szCs w:val="28"/>
        </w:rPr>
        <w:t xml:space="preserve"> ” means the holder of an operator’s licence issued in terms of Part III of the </w:t>
      </w:r>
      <w:hyperlink r:id="rId81" w:tooltip="ZS@1315" w:history="1">
        <w:r w:rsidRPr="00D75FF6">
          <w:rPr>
            <w:rFonts w:ascii="Calibri" w:eastAsia="Times New Roman" w:hAnsi="Calibri" w:cs="Calibri"/>
            <w:color w:val="0000FF"/>
            <w:sz w:val="28"/>
            <w:szCs w:val="28"/>
            <w:u w:val="single"/>
          </w:rPr>
          <w:t>Road Motor Transportation Act [</w:t>
        </w:r>
        <w:r w:rsidRPr="00D75FF6">
          <w:rPr>
            <w:rFonts w:ascii="Calibri" w:eastAsia="Times New Roman" w:hAnsi="Calibri" w:cs="Calibri"/>
            <w:i/>
            <w:iCs/>
            <w:color w:val="0000FF"/>
            <w:sz w:val="28"/>
            <w:szCs w:val="28"/>
            <w:u w:val="single"/>
          </w:rPr>
          <w:t>Chapter 13:15</w:t>
        </w:r>
        <w:r w:rsidRPr="00D75FF6">
          <w:rPr>
            <w:rFonts w:ascii="Calibri" w:eastAsia="Times New Roman" w:hAnsi="Calibri" w:cs="Calibri"/>
            <w:color w:val="0000FF"/>
            <w:sz w:val="28"/>
            <w:szCs w:val="28"/>
            <w:u w:val="single"/>
          </w:rPr>
          <w:t>]</w:t>
        </w:r>
      </w:hyperlink>
      <w:r w:rsidRPr="00D75FF6">
        <w:rPr>
          <w:rFonts w:ascii="Calibri" w:eastAsia="Times New Roman" w:hAnsi="Calibri" w:cs="Calibri"/>
          <w:sz w:val="28"/>
          <w:szCs w:val="28"/>
        </w:rPr>
        <w:t xml:space="preserve">; </w:t>
      </w:r>
    </w:p>
    <w:p w14:paraId="6EAA205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Zimbabwe Revenue Authority</w:t>
      </w:r>
      <w:r w:rsidRPr="00D75FF6">
        <w:rPr>
          <w:rFonts w:ascii="Calibri" w:eastAsia="Times New Roman" w:hAnsi="Calibri" w:cs="Calibri"/>
          <w:sz w:val="28"/>
          <w:szCs w:val="28"/>
        </w:rPr>
        <w:t xml:space="preserve"> “ or “</w:t>
      </w:r>
      <w:r w:rsidRPr="00D75FF6">
        <w:rPr>
          <w:rFonts w:ascii="Calibri" w:eastAsia="Times New Roman" w:hAnsi="Calibri" w:cs="Calibri"/>
          <w:b/>
          <w:bCs/>
          <w:sz w:val="28"/>
          <w:szCs w:val="28"/>
        </w:rPr>
        <w:t>ZIMRA”</w:t>
      </w:r>
      <w:r w:rsidRPr="00D75FF6">
        <w:rPr>
          <w:rFonts w:ascii="Calibri" w:eastAsia="Times New Roman" w:hAnsi="Calibri" w:cs="Calibri"/>
          <w:sz w:val="28"/>
          <w:szCs w:val="28"/>
        </w:rPr>
        <w:t xml:space="preserve"> means the Zimbabwe Revenue Authority established under the </w:t>
      </w:r>
      <w:hyperlink r:id="rId82" w:tooltip="ZS@2311" w:history="1">
        <w:r w:rsidRPr="00D75FF6">
          <w:rPr>
            <w:rFonts w:ascii="Calibri" w:eastAsia="Times New Roman" w:hAnsi="Calibri" w:cs="Calibri"/>
            <w:color w:val="0000FF"/>
            <w:sz w:val="28"/>
            <w:szCs w:val="28"/>
            <w:u w:val="single"/>
          </w:rPr>
          <w:t>Revenue Authority Act [</w:t>
        </w:r>
        <w:r w:rsidRPr="00D75FF6">
          <w:rPr>
            <w:rFonts w:ascii="Calibri" w:eastAsia="Times New Roman" w:hAnsi="Calibri" w:cs="Calibri"/>
            <w:i/>
            <w:iCs/>
            <w:color w:val="0000FF"/>
            <w:sz w:val="28"/>
            <w:szCs w:val="28"/>
            <w:u w:val="single"/>
          </w:rPr>
          <w:t>Chapter 23: 11</w:t>
        </w:r>
        <w:r w:rsidRPr="00D75FF6">
          <w:rPr>
            <w:rFonts w:ascii="Calibri" w:eastAsia="Times New Roman" w:hAnsi="Calibri" w:cs="Calibri"/>
            <w:color w:val="0000FF"/>
            <w:sz w:val="28"/>
            <w:szCs w:val="28"/>
            <w:u w:val="single"/>
          </w:rPr>
          <w:t>]</w:t>
        </w:r>
      </w:hyperlink>
      <w:r w:rsidRPr="00D75FF6">
        <w:rPr>
          <w:rFonts w:ascii="Calibri" w:eastAsia="Times New Roman" w:hAnsi="Calibri" w:cs="Calibri"/>
          <w:sz w:val="28"/>
          <w:szCs w:val="28"/>
        </w:rPr>
        <w:t>.</w:t>
      </w:r>
    </w:p>
    <w:p w14:paraId="0FA8A2B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Every cross-border transport operator (other than a foreign cross-border transport operator) who transports goods on behalf of a foreign person shall ensure that the foreign person who pays for the transport of such goods, pays for such transport in foreign currency </w:t>
      </w:r>
      <w:r w:rsidRPr="00D75FF6">
        <w:rPr>
          <w:rFonts w:ascii="Calibri" w:eastAsia="Times New Roman" w:hAnsi="Calibri" w:cs="Calibri"/>
          <w:b/>
          <w:bCs/>
          <w:sz w:val="28"/>
          <w:szCs w:val="28"/>
        </w:rPr>
        <w:t>within 90 days</w:t>
      </w:r>
      <w:r w:rsidRPr="00D75FF6">
        <w:rPr>
          <w:rFonts w:ascii="Calibri" w:eastAsia="Times New Roman" w:hAnsi="Calibri" w:cs="Calibri"/>
          <w:sz w:val="28"/>
          <w:szCs w:val="28"/>
        </w:rPr>
        <w:t xml:space="preserve"> of exiting (that is, upon departing from the port of exit) or entering (that is, upon arriving at the port of entry) Zimbabwe.</w:t>
      </w:r>
    </w:p>
    <w:p w14:paraId="53774E5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(3)  Where payment for the goods transported for a foreign person by a cross-border transport operator is made through an agent, the agent shall ensure that payment is received in foreign currency </w:t>
      </w:r>
      <w:r w:rsidRPr="00D75FF6">
        <w:rPr>
          <w:rFonts w:ascii="Calibri" w:eastAsia="Times New Roman" w:hAnsi="Calibri" w:cs="Calibri"/>
          <w:b/>
          <w:bCs/>
          <w:sz w:val="28"/>
          <w:szCs w:val="28"/>
        </w:rPr>
        <w:t>within 90 days</w:t>
      </w:r>
      <w:r w:rsidRPr="00D75FF6">
        <w:rPr>
          <w:rFonts w:ascii="Calibri" w:eastAsia="Times New Roman" w:hAnsi="Calibri" w:cs="Calibri"/>
          <w:sz w:val="28"/>
          <w:szCs w:val="28"/>
        </w:rPr>
        <w:t xml:space="preserve"> of exiting or entering Zimbabwe.</w:t>
      </w:r>
    </w:p>
    <w:p w14:paraId="2304AC0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Every cross-border transport operator (other than a foreign cross-border transport operator) who transports goods on behalf of a foreign person, and every agent of a cross-border transport operator (other than a foreign cross-border transport operator), is designated as an exporter for Exchange Control purposes, and shall ensure that—</w:t>
      </w:r>
    </w:p>
    <w:p w14:paraId="05497021"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(i)  he or she completes 4 copies of the Form CD3 set out in the </w:t>
      </w:r>
      <w:r w:rsidRPr="00D75FF6">
        <w:rPr>
          <w:rFonts w:ascii="Calibri" w:eastAsia="Times New Roman" w:hAnsi="Calibri" w:cs="Calibri"/>
          <w:i/>
          <w:iCs/>
          <w:sz w:val="28"/>
          <w:szCs w:val="28"/>
        </w:rPr>
        <w:t>Sixth Schedule</w:t>
      </w:r>
      <w:r w:rsidRPr="00D75FF6">
        <w:rPr>
          <w:rFonts w:ascii="Calibri" w:eastAsia="Times New Roman" w:hAnsi="Calibri" w:cs="Calibri"/>
          <w:sz w:val="28"/>
          <w:szCs w:val="28"/>
        </w:rPr>
        <w:t xml:space="preserve"> as furnished by the Reserve Bank through Authorised Dealers, and deals with such copies in accordance with such guidelines as the Reserve Bank may issue from time to time; and</w:t>
      </w:r>
    </w:p>
    <w:p w14:paraId="6D5F49B3"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(ii)  all foreign currency paid to him or her by a foreign person, whether for the transport of outgoing, incoming or transiting goods, is deposited with an Authorised Dealer in a Corporate Foreign Currency Account.</w:t>
      </w:r>
    </w:p>
    <w:p w14:paraId="7B9B3C34"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hyperlink r:id="rId83" w:anchor="10B" w:tooltip="#10B" w:history="1">
        <w:r w:rsidRPr="00D75FF6">
          <w:rPr>
            <w:rFonts w:ascii="Calibri" w:eastAsia="Times New Roman" w:hAnsi="Calibri" w:cs="Calibri"/>
            <w:color w:val="0000FF"/>
            <w:u w:val="single"/>
          </w:rPr>
          <w:t>Section 10B</w:t>
        </w:r>
      </w:hyperlink>
      <w:r w:rsidRPr="00D75FF6">
        <w:rPr>
          <w:rFonts w:ascii="Calibri" w:eastAsia="Times New Roman" w:hAnsi="Calibri" w:cs="Calibri"/>
          <w:color w:val="808080"/>
        </w:rPr>
        <w:t xml:space="preserve"> inserted by SI 162/03 w.e.f. 1st August, 2003.</w:t>
      </w:r>
    </w:p>
    <w:p w14:paraId="0D61918D"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lastRenderedPageBreak/>
        <w:t>Postal and telecommunications operators</w:t>
      </w:r>
    </w:p>
    <w:p w14:paraId="73198F08"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Inserted SI 35 of 2004 with effect from 7</w:t>
      </w:r>
      <w:r w:rsidRPr="00D75FF6">
        <w:rPr>
          <w:rFonts w:ascii="Calibri" w:eastAsia="Times New Roman" w:hAnsi="Calibri" w:cs="Calibri"/>
          <w:color w:val="808080"/>
          <w:sz w:val="20"/>
          <w:szCs w:val="20"/>
          <w:vertAlign w:val="superscript"/>
        </w:rPr>
        <w:t>th</w:t>
      </w:r>
      <w:r w:rsidRPr="00D75FF6">
        <w:rPr>
          <w:rFonts w:ascii="Calibri" w:eastAsia="Times New Roman" w:hAnsi="Calibri" w:cs="Calibri"/>
          <w:color w:val="808080"/>
        </w:rPr>
        <w:t xml:space="preserve"> March, 2005. – The numbering has been corrected to follow from 10.B – Editor.</w:t>
      </w:r>
    </w:p>
    <w:p w14:paraId="36912AA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10C</w:t>
      </w:r>
      <w:r w:rsidRPr="00D75FF6">
        <w:rPr>
          <w:rFonts w:ascii="Calibri" w:eastAsia="Times New Roman" w:hAnsi="Calibri" w:cs="Calibri"/>
          <w:sz w:val="28"/>
          <w:szCs w:val="28"/>
        </w:rPr>
        <w:t xml:space="preserve">.  (1)  In this section and the </w:t>
      </w:r>
      <w:r w:rsidRPr="00D75FF6">
        <w:rPr>
          <w:rFonts w:ascii="Calibri" w:eastAsia="Times New Roman" w:hAnsi="Calibri" w:cs="Calibri"/>
          <w:i/>
          <w:iCs/>
          <w:sz w:val="28"/>
          <w:szCs w:val="28"/>
        </w:rPr>
        <w:t>Seventh Schedule</w:t>
      </w:r>
      <w:r w:rsidRPr="00D75FF6">
        <w:rPr>
          <w:rFonts w:ascii="Calibri" w:eastAsia="Times New Roman" w:hAnsi="Calibri" w:cs="Calibri"/>
          <w:sz w:val="28"/>
          <w:szCs w:val="28"/>
        </w:rPr>
        <w:t xml:space="preserve"> –</w:t>
      </w:r>
    </w:p>
    <w:p w14:paraId="7A1F29F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 xml:space="preserve">operator </w:t>
      </w:r>
      <w:r w:rsidRPr="00D75FF6">
        <w:rPr>
          <w:rFonts w:ascii="Calibri" w:eastAsia="Times New Roman" w:hAnsi="Calibri" w:cs="Calibri"/>
          <w:sz w:val="28"/>
          <w:szCs w:val="28"/>
        </w:rPr>
        <w:t xml:space="preserve">” means an operator of any of the telecommunications or postal services referred to in </w:t>
      </w:r>
      <w:hyperlink r:id="rId84" w:anchor="10C.3" w:tooltip="#10C.3" w:history="1">
        <w:r w:rsidRPr="00D75FF6">
          <w:rPr>
            <w:rFonts w:ascii="Calibri" w:eastAsia="Times New Roman" w:hAnsi="Calibri" w:cs="Calibri"/>
            <w:color w:val="0000FF"/>
            <w:sz w:val="28"/>
            <w:szCs w:val="28"/>
            <w:u w:val="single"/>
          </w:rPr>
          <w:t>subsection (3)</w:t>
        </w:r>
      </w:hyperlink>
      <w:r w:rsidRPr="00D75FF6">
        <w:rPr>
          <w:rFonts w:ascii="Calibri" w:eastAsia="Times New Roman" w:hAnsi="Calibri" w:cs="Calibri"/>
          <w:sz w:val="28"/>
          <w:szCs w:val="28"/>
        </w:rPr>
        <w:t>, whether or not such operator is licensed by the Postal and Telecommunications Regulatory Authority of Zimbabwe;</w:t>
      </w:r>
    </w:p>
    <w:p w14:paraId="1899603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 </w:t>
      </w:r>
      <w:r w:rsidRPr="00D75FF6">
        <w:rPr>
          <w:rFonts w:ascii="Calibri" w:eastAsia="Times New Roman" w:hAnsi="Calibri" w:cs="Calibri"/>
          <w:b/>
          <w:bCs/>
          <w:sz w:val="28"/>
          <w:szCs w:val="28"/>
        </w:rPr>
        <w:t xml:space="preserve">set off </w:t>
      </w:r>
      <w:r w:rsidRPr="00D75FF6">
        <w:rPr>
          <w:rFonts w:ascii="Calibri" w:eastAsia="Times New Roman" w:hAnsi="Calibri" w:cs="Calibri"/>
          <w:sz w:val="28"/>
          <w:szCs w:val="28"/>
        </w:rPr>
        <w:t>” means the settlement of accounts between a local operator and a foreign operator in terms of which the cost of incoming traffic or services is set off against the cost of outgoing traffic or services.</w:t>
      </w:r>
    </w:p>
    <w:p w14:paraId="4F0BF6A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Any word or expression to which a meaning has been assigned in the </w:t>
      </w:r>
      <w:hyperlink r:id="rId85" w:tooltip="ZS@1205" w:history="1">
        <w:r w:rsidRPr="00D75FF6">
          <w:rPr>
            <w:rFonts w:ascii="Calibri" w:eastAsia="Times New Roman" w:hAnsi="Calibri" w:cs="Calibri"/>
            <w:color w:val="0000FF"/>
            <w:sz w:val="28"/>
            <w:szCs w:val="28"/>
            <w:u w:val="single"/>
          </w:rPr>
          <w:t>Postal and Telecommunications Act [</w:t>
        </w:r>
        <w:r w:rsidRPr="00D75FF6">
          <w:rPr>
            <w:rFonts w:ascii="Calibri" w:eastAsia="Times New Roman" w:hAnsi="Calibri" w:cs="Calibri"/>
            <w:i/>
            <w:iCs/>
            <w:color w:val="0000FF"/>
            <w:sz w:val="28"/>
            <w:szCs w:val="28"/>
            <w:u w:val="single"/>
          </w:rPr>
          <w:t>Chapter 12:05</w:t>
        </w:r>
        <w:r w:rsidRPr="00D75FF6">
          <w:rPr>
            <w:rFonts w:ascii="Calibri" w:eastAsia="Times New Roman" w:hAnsi="Calibri" w:cs="Calibri"/>
            <w:color w:val="0000FF"/>
            <w:sz w:val="28"/>
            <w:szCs w:val="28"/>
            <w:u w:val="single"/>
          </w:rPr>
          <w:t>]</w:t>
        </w:r>
      </w:hyperlink>
      <w:r w:rsidRPr="00D75FF6">
        <w:rPr>
          <w:rFonts w:ascii="Calibri" w:eastAsia="Times New Roman" w:hAnsi="Calibri" w:cs="Calibri"/>
          <w:sz w:val="28"/>
          <w:szCs w:val="28"/>
        </w:rPr>
        <w:t xml:space="preserve"> shall have the same meaning when used in this section.</w:t>
      </w:r>
    </w:p>
    <w:p w14:paraId="1902C0C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(3)  Every operator of any of the following services within Zimbabwe is designated as an exporter for exchange control purposes </w:t>
      </w:r>
      <w:r w:rsidRPr="00D75FF6">
        <w:rPr>
          <w:rFonts w:ascii="Calibri" w:eastAsia="Times New Roman" w:hAnsi="Calibri" w:cs="Calibri"/>
          <w:b/>
          <w:bCs/>
          <w:sz w:val="28"/>
          <w:szCs w:val="28"/>
        </w:rPr>
        <w:t>—</w:t>
      </w:r>
    </w:p>
    <w:p w14:paraId="19AB9201"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a cellular telecommunication service; or</w:t>
      </w:r>
    </w:p>
    <w:p w14:paraId="660CEACE"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a fixed line telephone service; or</w:t>
      </w:r>
    </w:p>
    <w:p w14:paraId="1898D4C1"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(c)  a postal service; or</w:t>
      </w:r>
    </w:p>
    <w:p w14:paraId="3A26A384"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(d)  an electronic mail service; or</w:t>
      </w:r>
    </w:p>
    <w:p w14:paraId="775BC9A7"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(e)  an internet service; or</w:t>
      </w:r>
    </w:p>
    <w:p w14:paraId="17540F8B"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(f)  an international transit service.</w:t>
      </w:r>
    </w:p>
    <w:p w14:paraId="0EE5155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(4)  Subject to </w:t>
      </w:r>
      <w:hyperlink r:id="rId86" w:anchor="10C.6" w:tooltip="#10C.6" w:history="1">
        <w:r w:rsidRPr="00D75FF6">
          <w:rPr>
            <w:rFonts w:ascii="Calibri" w:eastAsia="Times New Roman" w:hAnsi="Calibri" w:cs="Calibri"/>
            <w:color w:val="0000FF"/>
            <w:sz w:val="28"/>
            <w:szCs w:val="28"/>
            <w:u w:val="single"/>
          </w:rPr>
          <w:t>subsection (6)</w:t>
        </w:r>
      </w:hyperlink>
      <w:r w:rsidRPr="00D75FF6">
        <w:rPr>
          <w:rFonts w:ascii="Calibri" w:eastAsia="Times New Roman" w:hAnsi="Calibri" w:cs="Calibri"/>
          <w:sz w:val="28"/>
          <w:szCs w:val="28"/>
        </w:rPr>
        <w:t xml:space="preserve">, every operator referred to in </w:t>
      </w:r>
      <w:hyperlink r:id="rId87" w:anchor="10C.3" w:tooltip="#10C.3" w:history="1">
        <w:r w:rsidRPr="00D75FF6">
          <w:rPr>
            <w:rFonts w:ascii="Calibri" w:eastAsia="Times New Roman" w:hAnsi="Calibri" w:cs="Calibri"/>
            <w:color w:val="0000FF"/>
            <w:sz w:val="28"/>
            <w:szCs w:val="28"/>
            <w:u w:val="single"/>
          </w:rPr>
          <w:t>subsection (3)</w:t>
        </w:r>
      </w:hyperlink>
      <w:r w:rsidRPr="00D75FF6">
        <w:rPr>
          <w:rFonts w:ascii="Calibri" w:eastAsia="Times New Roman" w:hAnsi="Calibri" w:cs="Calibri"/>
          <w:sz w:val="28"/>
          <w:szCs w:val="28"/>
        </w:rPr>
        <w:t xml:space="preserve"> shall ensure that any service provided by such operator to a foreign person or foreign entity shall be paid for in foreign currency and that the foreign currency is received in Zimbabwe </w:t>
      </w:r>
      <w:r w:rsidRPr="00D75FF6">
        <w:rPr>
          <w:rFonts w:ascii="Calibri" w:eastAsia="Times New Roman" w:hAnsi="Calibri" w:cs="Calibri"/>
          <w:b/>
          <w:bCs/>
          <w:sz w:val="28"/>
          <w:szCs w:val="28"/>
        </w:rPr>
        <w:t>within 90 days</w:t>
      </w:r>
      <w:r w:rsidRPr="00D75FF6">
        <w:rPr>
          <w:rFonts w:ascii="Calibri" w:eastAsia="Times New Roman" w:hAnsi="Calibri" w:cs="Calibri"/>
          <w:sz w:val="28"/>
          <w:szCs w:val="28"/>
        </w:rPr>
        <w:t xml:space="preserve"> from the last day of the month during which the service was provided.</w:t>
      </w:r>
    </w:p>
    <w:p w14:paraId="0570C69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(5)  Where an operator of a postal service received payment from a foreign operator or operators on a monthly, quarterly or yearly basis, such postal operator shall ensure that the funds owed are received in Zimbabwe </w:t>
      </w:r>
      <w:r w:rsidRPr="00D75FF6">
        <w:rPr>
          <w:rFonts w:ascii="Calibri" w:eastAsia="Times New Roman" w:hAnsi="Calibri" w:cs="Calibri"/>
          <w:b/>
          <w:bCs/>
          <w:sz w:val="28"/>
          <w:szCs w:val="28"/>
        </w:rPr>
        <w:t>within 90 days</w:t>
      </w:r>
      <w:r w:rsidRPr="00D75FF6">
        <w:rPr>
          <w:rFonts w:ascii="Calibri" w:eastAsia="Times New Roman" w:hAnsi="Calibri" w:cs="Calibri"/>
          <w:sz w:val="28"/>
          <w:szCs w:val="28"/>
        </w:rPr>
        <w:t xml:space="preserve"> from the last day of the month, quarter or year, as the case may be, in which the service was provided.</w:t>
      </w:r>
    </w:p>
    <w:p w14:paraId="528008E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(6)  Every operator shall --</w:t>
      </w:r>
    </w:p>
    <w:p w14:paraId="14E1F1D7"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(a)  complete four copies of Form PTS1 set out in the </w:t>
      </w:r>
      <w:r w:rsidRPr="00D75FF6">
        <w:rPr>
          <w:rFonts w:ascii="Calibri" w:eastAsia="Times New Roman" w:hAnsi="Calibri" w:cs="Calibri"/>
          <w:i/>
          <w:iCs/>
          <w:sz w:val="28"/>
          <w:szCs w:val="28"/>
        </w:rPr>
        <w:t>Seventh Schedule</w:t>
      </w:r>
      <w:r w:rsidRPr="00D75FF6">
        <w:rPr>
          <w:rFonts w:ascii="Calibri" w:eastAsia="Times New Roman" w:hAnsi="Calibri" w:cs="Calibri"/>
          <w:sz w:val="28"/>
          <w:szCs w:val="28"/>
        </w:rPr>
        <w:t xml:space="preserve"> as furnished by the Reserve Bank through authorised dealers and shall deal with such copies in accordance with such directions as the Reserve Bank may issue from time to time; and</w:t>
      </w:r>
    </w:p>
    <w:p w14:paraId="3B0784DF"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attach to the form referred to in paragraph (a) a record of the inflow and outflow of such operator’s traffic for the period to which the return relates and the rate or fee applied per each unit of measurement of the traffic; and</w:t>
      </w:r>
    </w:p>
    <w:p w14:paraId="2A812898"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(c)  immediately upon receipt, and, in any event, not later than 48 hours from date of receipt , deposit into a corporate foreign currency account all foreign currency received in respect of the services offered by such operator; and deal with such funds in accordance with such directions as the Reserve Bank may issue from time to time; and</w:t>
      </w:r>
    </w:p>
    <w:p w14:paraId="37FF10EF"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(d)  submit the form referred to in this subsection to the Reserve bank through an authorised dealer </w:t>
      </w:r>
      <w:r w:rsidRPr="00D75FF6">
        <w:rPr>
          <w:rFonts w:ascii="Calibri" w:eastAsia="Times New Roman" w:hAnsi="Calibri" w:cs="Calibri"/>
          <w:b/>
          <w:bCs/>
          <w:sz w:val="28"/>
          <w:szCs w:val="28"/>
        </w:rPr>
        <w:t>within 30 days</w:t>
      </w:r>
      <w:r w:rsidRPr="00D75FF6">
        <w:rPr>
          <w:rFonts w:ascii="Calibri" w:eastAsia="Times New Roman" w:hAnsi="Calibri" w:cs="Calibri"/>
          <w:sz w:val="28"/>
          <w:szCs w:val="28"/>
        </w:rPr>
        <w:t xml:space="preserve"> from the last day of the month in which the services were provided, or, in the case of the operator of a postal service, </w:t>
      </w:r>
      <w:r w:rsidRPr="00D75FF6">
        <w:rPr>
          <w:rFonts w:ascii="Calibri" w:eastAsia="Times New Roman" w:hAnsi="Calibri" w:cs="Calibri"/>
          <w:b/>
          <w:bCs/>
          <w:sz w:val="28"/>
          <w:szCs w:val="28"/>
        </w:rPr>
        <w:t>within 30 days</w:t>
      </w:r>
      <w:r w:rsidRPr="00D75FF6">
        <w:rPr>
          <w:rFonts w:ascii="Calibri" w:eastAsia="Times New Roman" w:hAnsi="Calibri" w:cs="Calibri"/>
          <w:sz w:val="28"/>
          <w:szCs w:val="28"/>
        </w:rPr>
        <w:t xml:space="preserve"> from the last day of the month, quarter or year, as the case may be, in which the services were provided.</w:t>
      </w:r>
    </w:p>
    <w:p w14:paraId="4F395FC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(7)  When completing the form referred to in </w:t>
      </w:r>
      <w:hyperlink r:id="rId88" w:anchor="10C.6" w:tooltip="#10C.6" w:history="1">
        <w:r w:rsidRPr="00D75FF6">
          <w:rPr>
            <w:rFonts w:ascii="Calibri" w:eastAsia="Times New Roman" w:hAnsi="Calibri" w:cs="Calibri"/>
            <w:color w:val="0000FF"/>
            <w:sz w:val="28"/>
            <w:szCs w:val="28"/>
            <w:u w:val="single"/>
          </w:rPr>
          <w:t>subsection (6)</w:t>
        </w:r>
      </w:hyperlink>
      <w:r w:rsidRPr="00D75FF6">
        <w:rPr>
          <w:rFonts w:ascii="Calibri" w:eastAsia="Times New Roman" w:hAnsi="Calibri" w:cs="Calibri"/>
          <w:sz w:val="28"/>
          <w:szCs w:val="28"/>
        </w:rPr>
        <w:t>, the operator shall indicate on the form any payment dispute that has the potential of delaying payment from a foreign operator, giving material particulars of such dispute.</w:t>
      </w:r>
    </w:p>
    <w:p w14:paraId="671BABD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(8)  Every operator shall advise the Reserve Bank in writing of every roaming partner, interconnect partner, clearing house or any other party with whom such operator has an agreement for the provision of services.</w:t>
      </w:r>
    </w:p>
    <w:p w14:paraId="2B9CDF9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(9)  No operator shall, without the written approval of the Reserve Bank, enter into a new or vary an existing roaming agreement or any other agreement for the provision of services by or to a foreign operator or other foreign entity.</w:t>
      </w:r>
    </w:p>
    <w:p w14:paraId="3C3AF82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(10)  Every operator shall furnish to the Reserve Bank, such information or such documents as the Reserve Bank may require relating to any agreement or transaction connected with such operator.</w:t>
      </w:r>
    </w:p>
    <w:p w14:paraId="3D4DD40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(11)  The Reserve Bank may from time to time issue directions to operators and authorised dealers supplementing or varying the provisions of this section:</w:t>
      </w:r>
    </w:p>
    <w:p w14:paraId="6DCB88F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 xml:space="preserve">Provided any directions varying the provisions of this section shall be confirmed by an amendment of this section </w:t>
      </w:r>
      <w:r w:rsidRPr="00D75FF6">
        <w:rPr>
          <w:rFonts w:ascii="Calibri" w:eastAsia="Times New Roman" w:hAnsi="Calibri" w:cs="Calibri"/>
          <w:b/>
          <w:bCs/>
          <w:sz w:val="28"/>
          <w:szCs w:val="28"/>
        </w:rPr>
        <w:t>within 30 days</w:t>
      </w:r>
      <w:r w:rsidRPr="00D75FF6">
        <w:rPr>
          <w:rFonts w:ascii="Calibri" w:eastAsia="Times New Roman" w:hAnsi="Calibri" w:cs="Calibri"/>
          <w:sz w:val="28"/>
          <w:szCs w:val="28"/>
        </w:rPr>
        <w:t xml:space="preserve"> of the date when the direction is issued</w:t>
      </w:r>
    </w:p>
    <w:p w14:paraId="3452AB6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Purchase of securities by foreign residents.</w:t>
      </w:r>
    </w:p>
    <w:p w14:paraId="6286341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11</w:t>
      </w:r>
      <w:r w:rsidRPr="00D75FF6">
        <w:rPr>
          <w:rFonts w:ascii="Calibri" w:eastAsia="Times New Roman" w:hAnsi="Calibri" w:cs="Calibri"/>
          <w:sz w:val="28"/>
          <w:szCs w:val="28"/>
        </w:rPr>
        <w:t>.  (1)  A listed security which is a share may be issued or transferred to a foreign resident or his nominee, subject to the following conditions—</w:t>
      </w:r>
    </w:p>
    <w:p w14:paraId="5189D7A9"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the security shall be paid for out of funds transmitted to Zimbabwe through normal banking channels; and</w:t>
      </w:r>
    </w:p>
    <w:p w14:paraId="30233ECB"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(b)  the security shall not be issued or transferred without the permission of the Reserve Bank if its issue or transfer would result in foreign residents holding more than </w:t>
      </w:r>
      <w:r w:rsidRPr="00D75FF6">
        <w:rPr>
          <w:rFonts w:ascii="Calibri" w:eastAsia="Times New Roman" w:hAnsi="Calibri" w:cs="Calibri"/>
          <w:b/>
          <w:bCs/>
          <w:sz w:val="28"/>
          <w:szCs w:val="28"/>
        </w:rPr>
        <w:t>40%</w:t>
      </w:r>
      <w:r w:rsidRPr="00D75FF6">
        <w:rPr>
          <w:rFonts w:ascii="Calibri" w:eastAsia="Times New Roman" w:hAnsi="Calibri" w:cs="Calibri"/>
          <w:sz w:val="28"/>
          <w:szCs w:val="28"/>
        </w:rPr>
        <w:t xml:space="preserve"> of the total equity of the company issuing the security:</w:t>
      </w:r>
    </w:p>
    <w:p w14:paraId="532CC7C3"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Para (</w:t>
      </w:r>
      <w:r w:rsidRPr="00D75FF6">
        <w:rPr>
          <w:rFonts w:ascii="Calibri" w:eastAsia="Times New Roman" w:hAnsi="Calibri" w:cs="Calibri"/>
          <w:i/>
          <w:iCs/>
          <w:color w:val="808080"/>
        </w:rPr>
        <w:t>b</w:t>
      </w:r>
      <w:r w:rsidRPr="00D75FF6">
        <w:rPr>
          <w:rFonts w:ascii="Calibri" w:eastAsia="Times New Roman" w:hAnsi="Calibri" w:cs="Calibri"/>
          <w:color w:val="808080"/>
        </w:rPr>
        <w:t>) amended by Section 4 of SI 323A/2001 from 22 October, 2001.</w:t>
      </w:r>
    </w:p>
    <w:p w14:paraId="77F871C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Provided that any of the company’s equity that has been held by a foreign resident since before the 1st May, 1993, shall not be counted for the purposes of this paragraph.</w:t>
      </w:r>
    </w:p>
    <w:p w14:paraId="11310B3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A bond or stock may be issued or transferred to a foreign resident or his nominee, subject to the following conditions—</w:t>
      </w:r>
    </w:p>
    <w:p w14:paraId="21886B57"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the security shall be paid for out of funds transmitted to Zimbabwe through normal banking channels; and</w:t>
      </w:r>
    </w:p>
    <w:p w14:paraId="098AB616"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(b)  in the case of a primary issue of bonds or stock, the security shall not be issued or transferred without the permission of the Reserve Bank if its issue or transfer would result in foreign residents holding more than </w:t>
      </w:r>
      <w:r w:rsidRPr="00D75FF6">
        <w:rPr>
          <w:rFonts w:ascii="Calibri" w:eastAsia="Times New Roman" w:hAnsi="Calibri" w:cs="Calibri"/>
          <w:b/>
          <w:bCs/>
          <w:sz w:val="28"/>
          <w:szCs w:val="28"/>
        </w:rPr>
        <w:t>40%</w:t>
      </w:r>
      <w:r w:rsidRPr="00D75FF6">
        <w:rPr>
          <w:rFonts w:ascii="Calibri" w:eastAsia="Times New Roman" w:hAnsi="Calibri" w:cs="Calibri"/>
          <w:sz w:val="28"/>
          <w:szCs w:val="28"/>
        </w:rPr>
        <w:t xml:space="preserve"> of the bonds or stock in the same issue.</w:t>
      </w:r>
    </w:p>
    <w:p w14:paraId="2978166D"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Para (</w:t>
      </w:r>
      <w:r w:rsidRPr="00D75FF6">
        <w:rPr>
          <w:rFonts w:ascii="Calibri" w:eastAsia="Times New Roman" w:hAnsi="Calibri" w:cs="Calibri"/>
          <w:i/>
          <w:iCs/>
          <w:color w:val="808080"/>
        </w:rPr>
        <w:t>b</w:t>
      </w:r>
      <w:r w:rsidRPr="00D75FF6">
        <w:rPr>
          <w:rFonts w:ascii="Calibri" w:eastAsia="Times New Roman" w:hAnsi="Calibri" w:cs="Calibri"/>
          <w:color w:val="808080"/>
        </w:rPr>
        <w:t>) amended by Section 4 of SI 323A/2001 from 22 October, 2001.</w:t>
      </w:r>
    </w:p>
    <w:p w14:paraId="7F01226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A person issuing a listed security to a foreign resident shall endorse the security—</w:t>
      </w:r>
    </w:p>
    <w:p w14:paraId="6992665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 Non-Resident ”</w:t>
      </w:r>
      <w:r w:rsidRPr="00D75FF6">
        <w:rPr>
          <w:rFonts w:ascii="Calibri" w:eastAsia="Times New Roman" w:hAnsi="Calibri" w:cs="Calibri"/>
          <w:sz w:val="28"/>
          <w:szCs w:val="28"/>
        </w:rPr>
        <w:t xml:space="preserve">; and </w:t>
      </w:r>
      <w:r w:rsidRPr="00D75FF6">
        <w:rPr>
          <w:rFonts w:ascii="Calibri" w:eastAsia="Times New Roman" w:hAnsi="Calibri" w:cs="Calibri"/>
          <w:b/>
          <w:bCs/>
          <w:sz w:val="28"/>
          <w:szCs w:val="28"/>
        </w:rPr>
        <w:t>“ For sale in Zimbabwe only ”</w:t>
      </w:r>
      <w:r w:rsidRPr="00D75FF6">
        <w:rPr>
          <w:rFonts w:ascii="Calibri" w:eastAsia="Times New Roman" w:hAnsi="Calibri" w:cs="Calibri"/>
          <w:sz w:val="28"/>
          <w:szCs w:val="28"/>
        </w:rPr>
        <w:t>,</w:t>
      </w:r>
    </w:p>
    <w:p w14:paraId="306E1BF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where the security, in addition to being listed on the Zimbabwe Stock Exchange, is listed or quoted on a stock exchange outside Zimbabwe.</w:t>
      </w:r>
    </w:p>
    <w:p w14:paraId="0B3370DB"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Purchase of immovable property by foreign residents</w:t>
      </w:r>
    </w:p>
    <w:p w14:paraId="4F7D35C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lastRenderedPageBreak/>
        <w:t>12</w:t>
      </w:r>
      <w:r w:rsidRPr="00D75FF6">
        <w:rPr>
          <w:rFonts w:ascii="Calibri" w:eastAsia="Times New Roman" w:hAnsi="Calibri" w:cs="Calibri"/>
          <w:sz w:val="28"/>
          <w:szCs w:val="28"/>
        </w:rPr>
        <w:t>.  Any application for the transfer of funds arising out of the purchase of immovable property by a foreign resident shall be submitted to the Reserve Bank through an authorised dealer.</w:t>
      </w:r>
    </w:p>
    <w:p w14:paraId="11852AA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Exports</w:t>
      </w:r>
    </w:p>
    <w:p w14:paraId="3CC1F8D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13</w:t>
      </w:r>
      <w:r w:rsidRPr="00D75FF6">
        <w:rPr>
          <w:rFonts w:ascii="Calibri" w:eastAsia="Times New Roman" w:hAnsi="Calibri" w:cs="Calibri"/>
          <w:sz w:val="28"/>
          <w:szCs w:val="28"/>
        </w:rPr>
        <w:t>.  (1)  For the purposes of Section 20 of the principal Regulations—</w:t>
      </w:r>
    </w:p>
    <w:p w14:paraId="78746ECD"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the maximum value of any precious or semi-precious stone or pearl, or article mounted or set with one or more such stones or pearls, that may be exported from Zimbabwe without the authority of an authorised dealer is zw$ 5000;</w:t>
      </w:r>
    </w:p>
    <w:p w14:paraId="25CBA3BD"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the maximum amount of Zimbabwean currency notes or coins or bearer cheques that may be taken out of Zimbabwe on the person or in the baggage of a person who is leaving Zimbabwe is zw$5 billion;</w:t>
      </w:r>
    </w:p>
    <w:p w14:paraId="1055477B"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Para (b) substituted by SI 7/04 from 16th ,January, 2004</w:t>
      </w:r>
      <w:r w:rsidRPr="00D75FF6">
        <w:rPr>
          <w:rFonts w:ascii="Calibri" w:eastAsia="Times New Roman" w:hAnsi="Calibri" w:cs="Calibri"/>
          <w:color w:val="808080"/>
        </w:rPr>
        <w:br/>
        <w:t>and again by SI 105/08 with effect from the 25</w:t>
      </w:r>
      <w:r w:rsidRPr="00D75FF6">
        <w:rPr>
          <w:rFonts w:ascii="Calibri" w:eastAsia="Times New Roman" w:hAnsi="Calibri" w:cs="Calibri"/>
          <w:color w:val="808080"/>
          <w:sz w:val="20"/>
          <w:szCs w:val="20"/>
          <w:vertAlign w:val="superscript"/>
        </w:rPr>
        <w:t>th</w:t>
      </w:r>
      <w:r w:rsidRPr="00D75FF6">
        <w:rPr>
          <w:rFonts w:ascii="Calibri" w:eastAsia="Times New Roman" w:hAnsi="Calibri" w:cs="Calibri"/>
          <w:color w:val="808080"/>
        </w:rPr>
        <w:t xml:space="preserve"> July, 2008.</w:t>
      </w:r>
    </w:p>
    <w:p w14:paraId="32A3E78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(b1)</w:t>
      </w:r>
    </w:p>
    <w:p w14:paraId="54F67944"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Para (b1) substituted by SI 7/04 from 16th, January, 2004, and repealed by SI 105/08 w.e.f. 25</w:t>
      </w:r>
      <w:r w:rsidRPr="00D75FF6">
        <w:rPr>
          <w:rFonts w:ascii="Calibri" w:eastAsia="Times New Roman" w:hAnsi="Calibri" w:cs="Calibri"/>
          <w:color w:val="808080"/>
          <w:sz w:val="20"/>
          <w:szCs w:val="20"/>
          <w:vertAlign w:val="superscript"/>
        </w:rPr>
        <w:t>th</w:t>
      </w:r>
      <w:r w:rsidRPr="00D75FF6">
        <w:rPr>
          <w:rFonts w:ascii="Calibri" w:eastAsia="Times New Roman" w:hAnsi="Calibri" w:cs="Calibri"/>
          <w:color w:val="808080"/>
        </w:rPr>
        <w:t xml:space="preserve"> July, 2008.</w:t>
      </w:r>
    </w:p>
    <w:p w14:paraId="0E970145"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(c)  the maximum amount of foreign currency that may be taken out of Zimbabwe on the person or in the baggage of a person who is leaving Zimbabwe, is a total of </w:t>
      </w:r>
      <w:r w:rsidRPr="00D75FF6">
        <w:rPr>
          <w:rFonts w:ascii="Calibri" w:eastAsia="Times New Roman" w:hAnsi="Calibri" w:cs="Calibri"/>
          <w:b/>
          <w:bCs/>
          <w:sz w:val="28"/>
          <w:szCs w:val="28"/>
        </w:rPr>
        <w:t>US$ 2000</w:t>
      </w:r>
      <w:r w:rsidRPr="00D75FF6">
        <w:rPr>
          <w:rFonts w:ascii="Calibri" w:eastAsia="Times New Roman" w:hAnsi="Calibri" w:cs="Calibri"/>
          <w:sz w:val="28"/>
          <w:szCs w:val="28"/>
        </w:rPr>
        <w:t xml:space="preserve"> in any currency or combination of currencies or in bond notes or coins. </w:t>
      </w:r>
    </w:p>
    <w:p w14:paraId="52186631"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amended by SI 291A of 2002 w.e.f. 14 November, 2002;</w:t>
      </w:r>
      <w:r w:rsidRPr="00D75FF6">
        <w:rPr>
          <w:rFonts w:ascii="Calibri" w:eastAsia="Times New Roman" w:hAnsi="Calibri" w:cs="Calibri"/>
          <w:color w:val="808080"/>
        </w:rPr>
        <w:br/>
        <w:t>Limit increased from US$1000 to US$10 000 by SI 103/09 w.e.f. 3rd July, 2009;</w:t>
      </w:r>
      <w:r w:rsidRPr="00D75FF6">
        <w:rPr>
          <w:rFonts w:ascii="Calibri" w:eastAsia="Times New Roman" w:hAnsi="Calibri" w:cs="Calibri"/>
          <w:color w:val="808080"/>
        </w:rPr>
        <w:br/>
        <w:t>then decreased from US$10 000 to the above by SI 156/14 w.e.f. 31</w:t>
      </w:r>
      <w:r w:rsidRPr="00D75FF6">
        <w:rPr>
          <w:rFonts w:ascii="Calibri" w:eastAsia="Times New Roman" w:hAnsi="Calibri" w:cs="Calibri"/>
          <w:color w:val="808080"/>
          <w:sz w:val="20"/>
          <w:szCs w:val="20"/>
          <w:vertAlign w:val="superscript"/>
        </w:rPr>
        <w:t>st</w:t>
      </w:r>
      <w:r w:rsidRPr="00D75FF6">
        <w:rPr>
          <w:rFonts w:ascii="Calibri" w:eastAsia="Times New Roman" w:hAnsi="Calibri" w:cs="Calibri"/>
          <w:color w:val="808080"/>
        </w:rPr>
        <w:t xml:space="preserve"> October, 2014; then decreased from US$5 000 to the above by SI 93/17 w.e.f. </w:t>
      </w:r>
      <w:r w:rsidRPr="00D75FF6">
        <w:rPr>
          <w:rFonts w:ascii="Calibri" w:eastAsia="Times New Roman" w:hAnsi="Calibri" w:cs="Calibri"/>
          <w:b/>
          <w:bCs/>
          <w:color w:val="808080"/>
        </w:rPr>
        <w:t>18</w:t>
      </w:r>
      <w:r w:rsidRPr="00D75FF6">
        <w:rPr>
          <w:rFonts w:ascii="Calibri" w:eastAsia="Times New Roman" w:hAnsi="Calibri" w:cs="Calibri"/>
          <w:b/>
          <w:bCs/>
          <w:color w:val="808080"/>
          <w:sz w:val="20"/>
          <w:szCs w:val="20"/>
          <w:vertAlign w:val="superscript"/>
        </w:rPr>
        <w:t>th</w:t>
      </w:r>
      <w:r w:rsidRPr="00D75FF6">
        <w:rPr>
          <w:rFonts w:ascii="Calibri" w:eastAsia="Times New Roman" w:hAnsi="Calibri" w:cs="Calibri"/>
          <w:b/>
          <w:bCs/>
          <w:color w:val="808080"/>
        </w:rPr>
        <w:t xml:space="preserve"> August, 2017</w:t>
      </w:r>
    </w:p>
    <w:p w14:paraId="0D15538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The Commissioner General shall not authorise the export of goods from Zimbabwe in terms of section 21 of the principal Regulations unless he is satisfied that payment for the goods has been made to a Zimbabwean resident through an authorised dealer or will be so made </w:t>
      </w:r>
      <w:r w:rsidRPr="00D75FF6">
        <w:rPr>
          <w:rFonts w:ascii="Calibri" w:eastAsia="Times New Roman" w:hAnsi="Calibri" w:cs="Calibri"/>
          <w:b/>
          <w:bCs/>
          <w:sz w:val="28"/>
          <w:szCs w:val="28"/>
        </w:rPr>
        <w:t>within 3 months</w:t>
      </w:r>
      <w:r w:rsidRPr="00D75FF6">
        <w:rPr>
          <w:rFonts w:ascii="Calibri" w:eastAsia="Times New Roman" w:hAnsi="Calibri" w:cs="Calibri"/>
          <w:sz w:val="28"/>
          <w:szCs w:val="28"/>
        </w:rPr>
        <w:t xml:space="preserve"> from the date of export.</w:t>
      </w:r>
    </w:p>
    <w:p w14:paraId="063105FC"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hyperlink r:id="rId89" w:anchor="13.2" w:tooltip="#13.2" w:history="1">
        <w:r w:rsidRPr="00D75FF6">
          <w:rPr>
            <w:rFonts w:ascii="Calibri" w:eastAsia="Times New Roman" w:hAnsi="Calibri" w:cs="Calibri"/>
            <w:color w:val="0000FF"/>
            <w:u w:val="single"/>
          </w:rPr>
          <w:t>Subsection (2)</w:t>
        </w:r>
      </w:hyperlink>
      <w:r w:rsidRPr="00D75FF6">
        <w:rPr>
          <w:rFonts w:ascii="Calibri" w:eastAsia="Times New Roman" w:hAnsi="Calibri" w:cs="Calibri"/>
          <w:color w:val="808080"/>
        </w:rPr>
        <w:t xml:space="preserve"> amended by SI 38/99 w.e.f 19 February, 1999.</w:t>
      </w:r>
    </w:p>
    <w:p w14:paraId="21BF35A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(3)  An authorised dealer may authorise the export of the things specified in the </w:t>
      </w:r>
      <w:r w:rsidRPr="00D75FF6">
        <w:rPr>
          <w:rFonts w:ascii="Calibri" w:eastAsia="Times New Roman" w:hAnsi="Calibri" w:cs="Calibri"/>
          <w:i/>
          <w:iCs/>
          <w:sz w:val="28"/>
          <w:szCs w:val="28"/>
        </w:rPr>
        <w:t>Third Schedule</w:t>
      </w:r>
      <w:r w:rsidRPr="00D75FF6">
        <w:rPr>
          <w:rFonts w:ascii="Calibri" w:eastAsia="Times New Roman" w:hAnsi="Calibri" w:cs="Calibri"/>
          <w:sz w:val="28"/>
          <w:szCs w:val="28"/>
        </w:rPr>
        <w:t xml:space="preserve">, subject to the terms and conditions specified in that </w:t>
      </w:r>
      <w:r w:rsidRPr="00D75FF6">
        <w:rPr>
          <w:rFonts w:ascii="Calibri" w:eastAsia="Times New Roman" w:hAnsi="Calibri" w:cs="Calibri"/>
          <w:i/>
          <w:iCs/>
          <w:sz w:val="28"/>
          <w:szCs w:val="28"/>
        </w:rPr>
        <w:t>Schedule</w:t>
      </w:r>
      <w:r w:rsidRPr="00D75FF6">
        <w:rPr>
          <w:rFonts w:ascii="Calibri" w:eastAsia="Times New Roman" w:hAnsi="Calibri" w:cs="Calibri"/>
          <w:sz w:val="28"/>
          <w:szCs w:val="28"/>
        </w:rPr>
        <w:t>.</w:t>
      </w:r>
    </w:p>
    <w:p w14:paraId="3F7A9F8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(4)  Section 21 of the principal Regulations shall not apply to the export of goods below zw$2 million in value.</w:t>
      </w:r>
    </w:p>
    <w:p w14:paraId="5E47305F"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amended by SI 291A of 2002 w.e.f. 14 November, 2002</w:t>
      </w:r>
      <w:r w:rsidRPr="00D75FF6">
        <w:rPr>
          <w:rFonts w:ascii="Calibri" w:eastAsia="Times New Roman" w:hAnsi="Calibri" w:cs="Calibri"/>
          <w:color w:val="808080"/>
        </w:rPr>
        <w:br/>
        <w:t>and further increased by SI 237 of 2004 w.e.f. 31</w:t>
      </w:r>
      <w:r w:rsidRPr="00D75FF6">
        <w:rPr>
          <w:rFonts w:ascii="Calibri" w:eastAsia="Times New Roman" w:hAnsi="Calibri" w:cs="Calibri"/>
          <w:color w:val="808080"/>
          <w:sz w:val="20"/>
          <w:szCs w:val="20"/>
          <w:vertAlign w:val="superscript"/>
        </w:rPr>
        <w:t>st</w:t>
      </w:r>
      <w:r w:rsidRPr="00D75FF6">
        <w:rPr>
          <w:rFonts w:ascii="Calibri" w:eastAsia="Times New Roman" w:hAnsi="Calibri" w:cs="Calibri"/>
          <w:color w:val="808080"/>
        </w:rPr>
        <w:t xml:space="preserve"> December, 2004.]</w:t>
      </w:r>
    </w:p>
    <w:p w14:paraId="6C17920A"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Possession of currency in departure or transit lounge</w:t>
      </w:r>
    </w:p>
    <w:p w14:paraId="5F4A683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14</w:t>
      </w:r>
      <w:r w:rsidRPr="00D75FF6">
        <w:rPr>
          <w:rFonts w:ascii="Calibri" w:eastAsia="Times New Roman" w:hAnsi="Calibri" w:cs="Calibri"/>
          <w:sz w:val="28"/>
          <w:szCs w:val="28"/>
        </w:rPr>
        <w:t xml:space="preserve">.  The amount of currency that a person who is about to leave Zimbabwe may possess, without authorization in terms of section 22 of the principal regulations, in the departure or transit lounge of an airport or other port, is a total of two thousand United States dollars, </w:t>
      </w:r>
      <w:r w:rsidRPr="00D75FF6">
        <w:rPr>
          <w:rFonts w:ascii="Calibri" w:eastAsia="Times New Roman" w:hAnsi="Calibri" w:cs="Calibri"/>
          <w:b/>
          <w:bCs/>
          <w:sz w:val="28"/>
          <w:szCs w:val="28"/>
        </w:rPr>
        <w:t>or its equivalent in any currency</w:t>
      </w:r>
      <w:r w:rsidRPr="00D75FF6">
        <w:rPr>
          <w:rFonts w:ascii="Calibri" w:eastAsia="Times New Roman" w:hAnsi="Calibri" w:cs="Calibri"/>
          <w:sz w:val="28"/>
          <w:szCs w:val="28"/>
        </w:rPr>
        <w:t xml:space="preserve"> or combination of currencies or in bond notes or coins.</w:t>
      </w:r>
    </w:p>
    <w:p w14:paraId="448C02A2"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section repealed and substituted by SI 93/17 w.e.f. 18</w:t>
      </w:r>
      <w:r w:rsidRPr="00D75FF6">
        <w:rPr>
          <w:rFonts w:ascii="Calibri" w:eastAsia="Times New Roman" w:hAnsi="Calibri" w:cs="Calibri"/>
          <w:color w:val="808080"/>
          <w:sz w:val="20"/>
          <w:szCs w:val="20"/>
          <w:vertAlign w:val="superscript"/>
        </w:rPr>
        <w:t>th</w:t>
      </w:r>
      <w:r w:rsidRPr="00D75FF6">
        <w:rPr>
          <w:rFonts w:ascii="Calibri" w:eastAsia="Times New Roman" w:hAnsi="Calibri" w:cs="Calibri"/>
          <w:color w:val="808080"/>
        </w:rPr>
        <w:t xml:space="preserve"> August, 2017]</w:t>
      </w:r>
      <w:r w:rsidRPr="00D75FF6">
        <w:rPr>
          <w:rFonts w:ascii="Calibri" w:eastAsia="Times New Roman" w:hAnsi="Calibri" w:cs="Calibri"/>
          <w:color w:val="808080"/>
        </w:rPr>
        <w:br/>
        <w:t xml:space="preserve">Editor’s Quaere- Why aren't the six emboldened words also in </w:t>
      </w:r>
      <w:hyperlink r:id="rId90" w:anchor="13.c" w:tooltip="#13.c" w:history="1">
        <w:r w:rsidRPr="00D75FF6">
          <w:rPr>
            <w:rFonts w:ascii="Calibri" w:eastAsia="Times New Roman" w:hAnsi="Calibri" w:cs="Calibri"/>
            <w:color w:val="0000FF"/>
            <w:u w:val="single"/>
          </w:rPr>
          <w:t>section 13(c)</w:t>
        </w:r>
      </w:hyperlink>
      <w:r w:rsidRPr="00D75FF6">
        <w:rPr>
          <w:rFonts w:ascii="Calibri" w:eastAsia="Times New Roman" w:hAnsi="Calibri" w:cs="Calibri"/>
          <w:color w:val="808080"/>
        </w:rPr>
        <w:t xml:space="preserve"> above?</w:t>
      </w:r>
    </w:p>
    <w:p w14:paraId="4A4DCABB"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Repatriation of foreign currency.</w:t>
      </w:r>
    </w:p>
    <w:p w14:paraId="25674585"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 xml:space="preserve">new </w:t>
      </w:r>
      <w:hyperlink r:id="rId91" w:anchor="14A" w:tooltip="#14A" w:history="1">
        <w:r w:rsidRPr="00D75FF6">
          <w:rPr>
            <w:rFonts w:ascii="Calibri" w:eastAsia="Times New Roman" w:hAnsi="Calibri" w:cs="Calibri"/>
            <w:color w:val="0000FF"/>
            <w:u w:val="single"/>
          </w:rPr>
          <w:t>section 14A</w:t>
        </w:r>
      </w:hyperlink>
      <w:r w:rsidRPr="00D75FF6">
        <w:rPr>
          <w:rFonts w:ascii="Calibri" w:eastAsia="Times New Roman" w:hAnsi="Calibri" w:cs="Calibri"/>
          <w:color w:val="808080"/>
        </w:rPr>
        <w:t>. inserted by SI 156/14 w.e.f. 31</w:t>
      </w:r>
      <w:r w:rsidRPr="00D75FF6">
        <w:rPr>
          <w:rFonts w:ascii="Calibri" w:eastAsia="Times New Roman" w:hAnsi="Calibri" w:cs="Calibri"/>
          <w:color w:val="808080"/>
          <w:sz w:val="20"/>
          <w:szCs w:val="20"/>
          <w:vertAlign w:val="superscript"/>
        </w:rPr>
        <w:t>st</w:t>
      </w:r>
      <w:r w:rsidRPr="00D75FF6">
        <w:rPr>
          <w:rFonts w:ascii="Calibri" w:eastAsia="Times New Roman" w:hAnsi="Calibri" w:cs="Calibri"/>
          <w:color w:val="808080"/>
        </w:rPr>
        <w:t xml:space="preserve"> October, 2014. Editor has invented the title and edited </w:t>
      </w:r>
      <w:hyperlink r:id="rId92" w:anchor="14.3" w:tooltip="#14.3" w:history="1">
        <w:r w:rsidRPr="00D75FF6">
          <w:rPr>
            <w:rFonts w:ascii="Calibri" w:eastAsia="Times New Roman" w:hAnsi="Calibri" w:cs="Calibri"/>
            <w:color w:val="0000FF"/>
            <w:u w:val="single"/>
          </w:rPr>
          <w:t>subsection (3)</w:t>
        </w:r>
      </w:hyperlink>
      <w:r w:rsidRPr="00D75FF6">
        <w:rPr>
          <w:rFonts w:ascii="Calibri" w:eastAsia="Times New Roman" w:hAnsi="Calibri" w:cs="Calibri"/>
          <w:color w:val="808080"/>
        </w:rPr>
        <w:t xml:space="preserve"> to align with the interpretation </w:t>
      </w:r>
      <w:hyperlink r:id="rId93" w:anchor="2" w:tooltip="#2" w:history="1">
        <w:r w:rsidRPr="00D75FF6">
          <w:rPr>
            <w:rFonts w:ascii="Calibri" w:eastAsia="Times New Roman" w:hAnsi="Calibri" w:cs="Calibri"/>
            <w:color w:val="0000FF"/>
            <w:u w:val="single"/>
          </w:rPr>
          <w:t xml:space="preserve">section </w:t>
        </w:r>
        <w:r w:rsidRPr="00D75FF6">
          <w:rPr>
            <w:rFonts w:ascii="Calibri" w:eastAsia="Times New Roman" w:hAnsi="Calibri" w:cs="Calibri"/>
            <w:i/>
            <w:iCs/>
            <w:color w:val="0000FF"/>
            <w:u w:val="single"/>
          </w:rPr>
          <w:t>two</w:t>
        </w:r>
      </w:hyperlink>
      <w:r w:rsidRPr="00D75FF6">
        <w:rPr>
          <w:rFonts w:ascii="Calibri" w:eastAsia="Times New Roman" w:hAnsi="Calibri" w:cs="Calibri"/>
          <w:color w:val="808080"/>
        </w:rPr>
        <w:t>.</w:t>
      </w:r>
    </w:p>
    <w:p w14:paraId="05E2D42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14A</w:t>
      </w:r>
      <w:r w:rsidRPr="00D75FF6">
        <w:rPr>
          <w:rFonts w:ascii="Calibri" w:eastAsia="Times New Roman" w:hAnsi="Calibri" w:cs="Calibri"/>
          <w:sz w:val="28"/>
          <w:szCs w:val="28"/>
        </w:rPr>
        <w:t>.  (1) An authorised dealer may, on its own behalf or on its own account, repatriate any amount of foreign currency.</w:t>
      </w:r>
    </w:p>
    <w:p w14:paraId="69F10DD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An authorised dealer who repatriates foreign currency in terms of </w:t>
      </w:r>
      <w:hyperlink r:id="rId94" w:anchor="14A.1" w:tooltip="#14A.1" w:history="1">
        <w:r w:rsidRPr="00D75FF6">
          <w:rPr>
            <w:rFonts w:ascii="Calibri" w:eastAsia="Times New Roman" w:hAnsi="Calibri" w:cs="Calibri"/>
            <w:color w:val="0000FF"/>
            <w:sz w:val="28"/>
            <w:szCs w:val="28"/>
            <w:u w:val="single"/>
          </w:rPr>
          <w:t>subsection (1)</w:t>
        </w:r>
      </w:hyperlink>
      <w:r w:rsidRPr="00D75FF6">
        <w:rPr>
          <w:rFonts w:ascii="Calibri" w:eastAsia="Times New Roman" w:hAnsi="Calibri" w:cs="Calibri"/>
          <w:sz w:val="28"/>
          <w:szCs w:val="28"/>
        </w:rPr>
        <w:t xml:space="preserve"> shall ensure that the currency to be repatriated is secured in accordance with any standards that the Reserve Bank of Zimbabwe shall prescribe.</w:t>
      </w:r>
    </w:p>
    <w:p w14:paraId="5FADDE9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(3)    The foreign currency being repatriated in terms of </w:t>
      </w:r>
      <w:hyperlink r:id="rId95" w:anchor="14A.1" w:tooltip="#14A.1" w:history="1">
        <w:r w:rsidRPr="00D75FF6">
          <w:rPr>
            <w:rFonts w:ascii="Calibri" w:eastAsia="Times New Roman" w:hAnsi="Calibri" w:cs="Calibri"/>
            <w:color w:val="0000FF"/>
            <w:sz w:val="28"/>
            <w:szCs w:val="28"/>
            <w:u w:val="single"/>
          </w:rPr>
          <w:t>subsection (1)</w:t>
        </w:r>
      </w:hyperlink>
      <w:r w:rsidRPr="00D75FF6">
        <w:rPr>
          <w:rFonts w:ascii="Calibri" w:eastAsia="Times New Roman" w:hAnsi="Calibri" w:cs="Calibri"/>
          <w:sz w:val="28"/>
          <w:szCs w:val="28"/>
        </w:rPr>
        <w:t xml:space="preserve"> shall be specified in a certificate issued by an officer of the authorised dealer for that purpose by the Reserve Bank in terms of section 42 of the principal Regulations.</w:t>
      </w:r>
    </w:p>
    <w:p w14:paraId="2C41BBCC"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Imports</w:t>
      </w:r>
    </w:p>
    <w:p w14:paraId="70CE52A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15</w:t>
      </w:r>
      <w:r w:rsidRPr="00D75FF6">
        <w:rPr>
          <w:rFonts w:ascii="Calibri" w:eastAsia="Times New Roman" w:hAnsi="Calibri" w:cs="Calibri"/>
          <w:sz w:val="28"/>
          <w:szCs w:val="28"/>
        </w:rPr>
        <w:t>.  (1)  The maximum amount of Zimbabwean currency notes or coins or bearer cheques that may be imported into Zimbabwe without authorisation in terms of section 23 of the principal Regulations is zw$5 billion.</w:t>
      </w:r>
    </w:p>
    <w:p w14:paraId="3644DC4E"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amended by SI 323A/01 from 22 October, 2001, increased by SI 291A of 2002 from 14 November, 2002, again by SI 7/04 from 16th , January, 2004 and substituted by SI 105/08 w.e.f. 25</w:t>
      </w:r>
      <w:r w:rsidRPr="00D75FF6">
        <w:rPr>
          <w:rFonts w:ascii="Calibri" w:eastAsia="Times New Roman" w:hAnsi="Calibri" w:cs="Calibri"/>
          <w:color w:val="808080"/>
          <w:sz w:val="20"/>
          <w:szCs w:val="20"/>
          <w:vertAlign w:val="superscript"/>
        </w:rPr>
        <w:t>th</w:t>
      </w:r>
      <w:r w:rsidRPr="00D75FF6">
        <w:rPr>
          <w:rFonts w:ascii="Calibri" w:eastAsia="Times New Roman" w:hAnsi="Calibri" w:cs="Calibri"/>
          <w:color w:val="808080"/>
        </w:rPr>
        <w:t xml:space="preserve"> July, 2008 .</w:t>
      </w:r>
    </w:p>
    <w:p w14:paraId="0AC472E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For the purposes of section 24 of the principal Regulations, if goods are not imported into Zimbabwe </w:t>
      </w:r>
      <w:r w:rsidRPr="00D75FF6">
        <w:rPr>
          <w:rFonts w:ascii="Calibri" w:eastAsia="Times New Roman" w:hAnsi="Calibri" w:cs="Calibri"/>
          <w:b/>
          <w:bCs/>
          <w:sz w:val="28"/>
          <w:szCs w:val="28"/>
        </w:rPr>
        <w:t>within 3 months</w:t>
      </w:r>
      <w:r w:rsidRPr="00D75FF6">
        <w:rPr>
          <w:rFonts w:ascii="Calibri" w:eastAsia="Times New Roman" w:hAnsi="Calibri" w:cs="Calibri"/>
          <w:sz w:val="28"/>
          <w:szCs w:val="28"/>
        </w:rPr>
        <w:t>, the importer is required to notify an exchange control authority.</w:t>
      </w:r>
    </w:p>
    <w:p w14:paraId="2D77F3B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lastRenderedPageBreak/>
        <w:t>Re-designation of returning residents</w:t>
      </w:r>
    </w:p>
    <w:p w14:paraId="6DCD5C0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16</w:t>
      </w:r>
      <w:r w:rsidRPr="00D75FF6">
        <w:rPr>
          <w:rFonts w:ascii="Calibri" w:eastAsia="Times New Roman" w:hAnsi="Calibri" w:cs="Calibri"/>
          <w:sz w:val="28"/>
          <w:szCs w:val="28"/>
        </w:rPr>
        <w:t>.  (1)  Where an authorised dealer is satisfied, from documentary evidence including any residence permit issued by the Department of Immigration that a person who emigrated from Zimbabwe has returned and is now a Zimbabwean resident, the authorised dealer may release any blocked funds standing to the person’s credit and in all other respects treat him as a Zimbabwean resident.</w:t>
      </w:r>
    </w:p>
    <w:p w14:paraId="7A4FE98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Where an authorised dealer has taken any action under </w:t>
      </w:r>
      <w:hyperlink r:id="rId96" w:anchor="16.1" w:tooltip="#16.1" w:history="1">
        <w:r w:rsidRPr="00D75FF6">
          <w:rPr>
            <w:rFonts w:ascii="Calibri" w:eastAsia="Times New Roman" w:hAnsi="Calibri" w:cs="Calibri"/>
            <w:color w:val="0000FF"/>
            <w:sz w:val="28"/>
            <w:szCs w:val="28"/>
            <w:u w:val="single"/>
          </w:rPr>
          <w:t>subsection (1)</w:t>
        </w:r>
      </w:hyperlink>
      <w:r w:rsidRPr="00D75FF6">
        <w:rPr>
          <w:rFonts w:ascii="Calibri" w:eastAsia="Times New Roman" w:hAnsi="Calibri" w:cs="Calibri"/>
          <w:sz w:val="28"/>
          <w:szCs w:val="28"/>
        </w:rPr>
        <w:t>, it shall provide the Reserve Bank with full details in the returns it submits for the month concerned.</w:t>
      </w:r>
    </w:p>
    <w:p w14:paraId="66BFE03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Release of funds held in blocked accounts and Government bonds</w:t>
      </w:r>
    </w:p>
    <w:p w14:paraId="6A08E8D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17</w:t>
      </w:r>
      <w:r w:rsidRPr="00D75FF6">
        <w:rPr>
          <w:rFonts w:ascii="Calibri" w:eastAsia="Times New Roman" w:hAnsi="Calibri" w:cs="Calibri"/>
          <w:sz w:val="28"/>
          <w:szCs w:val="28"/>
        </w:rPr>
        <w:t xml:space="preserve">.  (1)  A foreign resident that holds funds in a blocked account or in </w:t>
      </w:r>
      <w:r w:rsidRPr="00D75FF6">
        <w:rPr>
          <w:rFonts w:ascii="Calibri" w:eastAsia="Times New Roman" w:hAnsi="Calibri" w:cs="Calibri"/>
          <w:b/>
          <w:bCs/>
          <w:sz w:val="28"/>
          <w:szCs w:val="28"/>
        </w:rPr>
        <w:t>4%</w:t>
      </w:r>
      <w:r w:rsidRPr="00D75FF6">
        <w:rPr>
          <w:rFonts w:ascii="Calibri" w:eastAsia="Times New Roman" w:hAnsi="Calibri" w:cs="Calibri"/>
          <w:sz w:val="28"/>
          <w:szCs w:val="28"/>
        </w:rPr>
        <w:t xml:space="preserve"> Government external bonds may, if permitted to do so by the Reserve Bank, remit the funds outside Zimbabwe through an authorised dealer:</w:t>
      </w:r>
    </w:p>
    <w:p w14:paraId="72D9FBB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Provided that such permission shall be granted only if—</w:t>
      </w:r>
    </w:p>
    <w:p w14:paraId="2F9A735F"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in the case of a business organisation, the funds have been held in the blocked account or in the bonds, as the case may be, since before the 1st May, 1993;</w:t>
      </w:r>
    </w:p>
    <w:p w14:paraId="5348DFE6"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in the case of an individual, the funds so held amount to zw$ 5000 or less;</w:t>
      </w:r>
    </w:p>
    <w:p w14:paraId="2DC252F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A person who wishes to remit funds in terms of </w:t>
      </w:r>
      <w:hyperlink r:id="rId97" w:anchor="17.1" w:tooltip="#17.1" w:history="1">
        <w:r w:rsidRPr="00D75FF6">
          <w:rPr>
            <w:rFonts w:ascii="Calibri" w:eastAsia="Times New Roman" w:hAnsi="Calibri" w:cs="Calibri"/>
            <w:color w:val="0000FF"/>
            <w:sz w:val="28"/>
            <w:szCs w:val="28"/>
            <w:u w:val="single"/>
          </w:rPr>
          <w:t>subsection (1)</w:t>
        </w:r>
      </w:hyperlink>
      <w:r w:rsidRPr="00D75FF6">
        <w:rPr>
          <w:rFonts w:ascii="Calibri" w:eastAsia="Times New Roman" w:hAnsi="Calibri" w:cs="Calibri"/>
          <w:sz w:val="28"/>
          <w:szCs w:val="28"/>
        </w:rPr>
        <w:t xml:space="preserve"> shall apply to the Reserve Bank through an authorised dealer for permission to do so.</w:t>
      </w:r>
    </w:p>
    <w:p w14:paraId="12F5DAD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Foreign currency holdings by authorised dealers.</w:t>
      </w:r>
    </w:p>
    <w:p w14:paraId="7CD88540"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inserted by SI 267A/97 from 28 November, 1997.</w:t>
      </w:r>
    </w:p>
    <w:p w14:paraId="197CD5B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17A</w:t>
      </w:r>
      <w:r w:rsidRPr="00D75FF6">
        <w:rPr>
          <w:rFonts w:ascii="Calibri" w:eastAsia="Times New Roman" w:hAnsi="Calibri" w:cs="Calibri"/>
          <w:sz w:val="28"/>
          <w:szCs w:val="28"/>
        </w:rPr>
        <w:t>.    The Reserve Bank may from time to time, by written direction to the institution concerned, fix the maximum amount of foreign currency that may be held at any one time by—</w:t>
      </w:r>
    </w:p>
    <w:p w14:paraId="651FDC38"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authorised dealers ; or</w:t>
      </w:r>
    </w:p>
    <w:p w14:paraId="12502B29"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any class of authorised dealers ; or</w:t>
      </w:r>
    </w:p>
    <w:p w14:paraId="28947D11"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(c)  any particular authorised dealer .</w:t>
      </w:r>
    </w:p>
    <w:p w14:paraId="638EBF5A"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amended by S.I. 88/2003 w.e.f. 7th March, 2003.</w:t>
      </w:r>
    </w:p>
    <w:p w14:paraId="764FD92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(1)  In this section—</w:t>
      </w:r>
    </w:p>
    <w:p w14:paraId="704A97D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i/>
          <w:iCs/>
          <w:sz w:val="28"/>
          <w:szCs w:val="28"/>
        </w:rPr>
        <w:t>“</w:t>
      </w:r>
      <w:r w:rsidRPr="00D75FF6">
        <w:rPr>
          <w:rFonts w:ascii="Calibri" w:eastAsia="Times New Roman" w:hAnsi="Calibri" w:cs="Calibri"/>
          <w:b/>
          <w:bCs/>
          <w:i/>
          <w:iCs/>
          <w:sz w:val="28"/>
          <w:szCs w:val="28"/>
        </w:rPr>
        <w:t>existing corporate foreign currency account</w:t>
      </w:r>
      <w:r w:rsidRPr="00D75FF6">
        <w:rPr>
          <w:rFonts w:ascii="Calibri" w:eastAsia="Times New Roman" w:hAnsi="Calibri" w:cs="Calibri"/>
          <w:i/>
          <w:iCs/>
          <w:sz w:val="28"/>
          <w:szCs w:val="28"/>
        </w:rPr>
        <w:t xml:space="preserve">” </w:t>
      </w:r>
      <w:r w:rsidRPr="00D75FF6">
        <w:rPr>
          <w:rFonts w:ascii="Calibri" w:eastAsia="Times New Roman" w:hAnsi="Calibri" w:cs="Calibri"/>
          <w:sz w:val="28"/>
          <w:szCs w:val="28"/>
        </w:rPr>
        <w:t>means a foreign currency account which, before the date of commencement of this order, had been opened by a business organization that is a Zimbabwean resident.</w:t>
      </w:r>
    </w:p>
    <w:p w14:paraId="78B0EC4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Subject to </w:t>
      </w:r>
      <w:hyperlink r:id="rId98" w:anchor="17A.1" w:tooltip="#17A.1" w:history="1">
        <w:r w:rsidRPr="00D75FF6">
          <w:rPr>
            <w:rFonts w:ascii="Calibri" w:eastAsia="Times New Roman" w:hAnsi="Calibri" w:cs="Calibri"/>
            <w:color w:val="0000FF"/>
            <w:sz w:val="28"/>
            <w:szCs w:val="28"/>
            <w:u w:val="single"/>
          </w:rPr>
          <w:t>subsection (1)</w:t>
        </w:r>
      </w:hyperlink>
      <w:r w:rsidRPr="00D75FF6">
        <w:rPr>
          <w:rFonts w:ascii="Calibri" w:eastAsia="Times New Roman" w:hAnsi="Calibri" w:cs="Calibri"/>
          <w:sz w:val="28"/>
          <w:szCs w:val="28"/>
        </w:rPr>
        <w:t>, words and expressions used in this section shall bear the same meaning as they do in the principal order.</w:t>
      </w:r>
    </w:p>
    <w:p w14:paraId="366618E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Every authorised dealer with which an existing corporate foreign currency account is held shall take all such steps as the Reserve Bank may direct to convert the money in the account into Zimbabwe currency and sell or otherwise dispose of any resultant foreign currency.</w:t>
      </w:r>
    </w:p>
    <w:p w14:paraId="05D6CC3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(4)  Any written direction or instruction issued to an authorized dealer by the Reserve Bank before the date of commencement of this order shall be deemed to be a direction referred to in </w:t>
      </w:r>
      <w:hyperlink r:id="rId99" w:anchor="17A.3" w:tooltip="#17A.3" w:history="1">
        <w:r w:rsidRPr="00D75FF6">
          <w:rPr>
            <w:rFonts w:ascii="Calibri" w:eastAsia="Times New Roman" w:hAnsi="Calibri" w:cs="Calibri"/>
            <w:color w:val="0000FF"/>
            <w:sz w:val="28"/>
            <w:szCs w:val="28"/>
            <w:u w:val="single"/>
          </w:rPr>
          <w:t>subsection (3)</w:t>
        </w:r>
      </w:hyperlink>
      <w:r w:rsidRPr="00D75FF6">
        <w:rPr>
          <w:rFonts w:ascii="Calibri" w:eastAsia="Times New Roman" w:hAnsi="Calibri" w:cs="Calibri"/>
          <w:sz w:val="28"/>
          <w:szCs w:val="28"/>
        </w:rPr>
        <w:t>.</w:t>
      </w:r>
    </w:p>
    <w:p w14:paraId="1C64E91E"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Procedure for appeals</w:t>
      </w:r>
    </w:p>
    <w:p w14:paraId="664FF1E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18</w:t>
      </w:r>
      <w:r w:rsidRPr="00D75FF6">
        <w:rPr>
          <w:rFonts w:ascii="Calibri" w:eastAsia="Times New Roman" w:hAnsi="Calibri" w:cs="Calibri"/>
          <w:sz w:val="28"/>
          <w:szCs w:val="28"/>
        </w:rPr>
        <w:t xml:space="preserve">.  (1)  An appeal to the review authority in terms of </w:t>
      </w:r>
      <w:hyperlink r:id="rId100" w:anchor="18.1" w:tooltip="#18.1" w:history="1">
        <w:r w:rsidRPr="00D75FF6">
          <w:rPr>
            <w:rFonts w:ascii="Calibri" w:eastAsia="Times New Roman" w:hAnsi="Calibri" w:cs="Calibri"/>
            <w:color w:val="0000FF"/>
            <w:sz w:val="28"/>
            <w:szCs w:val="28"/>
            <w:u w:val="single"/>
          </w:rPr>
          <w:t>subsection (1) of section</w:t>
        </w:r>
      </w:hyperlink>
      <w:r w:rsidRPr="00D75FF6">
        <w:rPr>
          <w:rFonts w:ascii="Calibri" w:eastAsia="Times New Roman" w:hAnsi="Calibri" w:cs="Calibri"/>
          <w:sz w:val="28"/>
          <w:szCs w:val="28"/>
        </w:rPr>
        <w:t xml:space="preserve"> 43 of the principal Regulations shall be made in writing, and shall—</w:t>
      </w:r>
    </w:p>
    <w:p w14:paraId="23FFE1C4"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set out the name of the exchange control authority whose decision is the subject of the appeal; and</w:t>
      </w:r>
    </w:p>
    <w:p w14:paraId="2A84F48C"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describe clearly the decision which is the subject of the appeal; and</w:t>
      </w:r>
    </w:p>
    <w:p w14:paraId="49A65841"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(c)  set out clearly the grounds on which the appeal is based;</w:t>
      </w:r>
    </w:p>
    <w:p w14:paraId="0D9494B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and shall be delivered to the Reserve Bank with a copy delivered forthwith to the exchange control authority whose decision is the subject of the appeal.</w:t>
      </w:r>
    </w:p>
    <w:p w14:paraId="18195DC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On receipt of an appeal in terms of </w:t>
      </w:r>
      <w:hyperlink r:id="rId101" w:anchor="18.1" w:tooltip="#18.1" w:history="1">
        <w:r w:rsidRPr="00D75FF6">
          <w:rPr>
            <w:rFonts w:ascii="Calibri" w:eastAsia="Times New Roman" w:hAnsi="Calibri" w:cs="Calibri"/>
            <w:color w:val="0000FF"/>
            <w:sz w:val="28"/>
            <w:szCs w:val="28"/>
            <w:u w:val="single"/>
          </w:rPr>
          <w:t>subsection (1)</w:t>
        </w:r>
      </w:hyperlink>
      <w:r w:rsidRPr="00D75FF6">
        <w:rPr>
          <w:rFonts w:ascii="Calibri" w:eastAsia="Times New Roman" w:hAnsi="Calibri" w:cs="Calibri"/>
          <w:sz w:val="28"/>
          <w:szCs w:val="28"/>
        </w:rPr>
        <w:t>, the review authority, or a person authorised by the review authority—</w:t>
      </w:r>
    </w:p>
    <w:p w14:paraId="202EC74D"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shall request the exchange control authority concerned to submit to the review authority, within such reasonable period as may be specified in the request, any written representations that the exchange control authority may wish to make in regard to the appeal; and</w:t>
      </w:r>
    </w:p>
    <w:p w14:paraId="3DA0970F"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may require the appellant to submit to the review authority such further information concerning the appeal as the review authority may require.</w:t>
      </w:r>
    </w:p>
    <w:p w14:paraId="54CFFC3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 xml:space="preserve">(3)  An appeal to the Minister in terms of </w:t>
      </w:r>
      <w:hyperlink r:id="rId102" w:anchor="18.2" w:tooltip="#18.2" w:history="1">
        <w:r w:rsidRPr="00D75FF6">
          <w:rPr>
            <w:rFonts w:ascii="Calibri" w:eastAsia="Times New Roman" w:hAnsi="Calibri" w:cs="Calibri"/>
            <w:color w:val="0000FF"/>
            <w:sz w:val="28"/>
            <w:szCs w:val="28"/>
            <w:u w:val="single"/>
          </w:rPr>
          <w:t>subsection (2) of section</w:t>
        </w:r>
      </w:hyperlink>
      <w:r w:rsidRPr="00D75FF6">
        <w:rPr>
          <w:rFonts w:ascii="Calibri" w:eastAsia="Times New Roman" w:hAnsi="Calibri" w:cs="Calibri"/>
          <w:sz w:val="28"/>
          <w:szCs w:val="28"/>
        </w:rPr>
        <w:t xml:space="preserve"> 43 of the principal Regulations shall be made in writing and shall—</w:t>
      </w:r>
    </w:p>
    <w:p w14:paraId="4A0C3ED9"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describe precisely the decision which is the subject of the appeal; and</w:t>
      </w:r>
    </w:p>
    <w:p w14:paraId="52D3D563"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set out clearly the grounds on which the appeal is based;</w:t>
      </w:r>
    </w:p>
    <w:p w14:paraId="23AE068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and shall be delivered to the head office of the Ministry of Finance with a copy delivered forthwith to the Reserve Bank.</w:t>
      </w:r>
    </w:p>
    <w:p w14:paraId="663DB23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(4)  On receipt of an appeal in terms of </w:t>
      </w:r>
      <w:hyperlink r:id="rId103" w:anchor="18.3" w:tooltip="#18.3" w:history="1">
        <w:r w:rsidRPr="00D75FF6">
          <w:rPr>
            <w:rFonts w:ascii="Calibri" w:eastAsia="Times New Roman" w:hAnsi="Calibri" w:cs="Calibri"/>
            <w:color w:val="0000FF"/>
            <w:sz w:val="28"/>
            <w:szCs w:val="28"/>
            <w:u w:val="single"/>
          </w:rPr>
          <w:t>subsection (3)</w:t>
        </w:r>
      </w:hyperlink>
      <w:r w:rsidRPr="00D75FF6">
        <w:rPr>
          <w:rFonts w:ascii="Calibri" w:eastAsia="Times New Roman" w:hAnsi="Calibri" w:cs="Calibri"/>
          <w:sz w:val="28"/>
          <w:szCs w:val="28"/>
        </w:rPr>
        <w:t>, the Minister, or a person authorised by the Minister—</w:t>
      </w:r>
    </w:p>
    <w:p w14:paraId="67EB2998"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(a)  shall request the review authority to submit to the Minister, within such reasonable period as may be specified in the request, any written representations that the review authority may wish to make in regard to the appeal; and</w:t>
      </w:r>
    </w:p>
    <w:p w14:paraId="43A793D8"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(b)  may require the appellant to submit to the Minister such further information concerning the appeal as the review authority may require.</w:t>
      </w:r>
    </w:p>
    <w:p w14:paraId="0EDFA75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(5)  Appeals under section 43 of the principal Regulations shall be determined on the papers and, unless the review authority or the Minister, as the case may be, so permits, an appellant shall not be entitled to deliver oral argument or make oral representations, either in person or through a legal practitioner, in his appeal.</w:t>
      </w:r>
    </w:p>
    <w:p w14:paraId="3522FD89"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Forms</w:t>
      </w:r>
    </w:p>
    <w:p w14:paraId="1A65373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19</w:t>
      </w:r>
      <w:r w:rsidRPr="00D75FF6">
        <w:rPr>
          <w:rFonts w:ascii="Calibri" w:eastAsia="Times New Roman" w:hAnsi="Calibri" w:cs="Calibri"/>
          <w:sz w:val="28"/>
          <w:szCs w:val="28"/>
        </w:rPr>
        <w:t>.  The forms to be used for the purpose of the principal Regulations and this Order may be inspected, free of charge, at the business premises of any authorised dealer.</w:t>
      </w:r>
    </w:p>
    <w:p w14:paraId="380395D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Supplementary directions</w:t>
      </w:r>
    </w:p>
    <w:p w14:paraId="7C982BA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20</w:t>
      </w:r>
      <w:r w:rsidRPr="00D75FF6">
        <w:rPr>
          <w:rFonts w:ascii="Calibri" w:eastAsia="Times New Roman" w:hAnsi="Calibri" w:cs="Calibri"/>
          <w:sz w:val="28"/>
          <w:szCs w:val="28"/>
        </w:rPr>
        <w:t>.   The Reserve Bank may supplement the provisions of this order with directions given to authorised dealers in terms of section 35 of the principal Regulations:</w:t>
      </w:r>
    </w:p>
    <w:p w14:paraId="74D06C2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Provided that no such direction shall be inconsistent with the provisions of this Order.</w:t>
      </w:r>
    </w:p>
    <w:p w14:paraId="7AD1178F"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amended by S.I. 88/2003 w.e.f. 7th March,2003.</w:t>
      </w:r>
    </w:p>
    <w:p w14:paraId="4281C69B"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lastRenderedPageBreak/>
        <w:t xml:space="preserve">FIRST SCHEDULE </w:t>
      </w:r>
      <w:r w:rsidRPr="00D75FF6">
        <w:rPr>
          <w:rFonts w:ascii="Calibri" w:eastAsia="Times New Roman" w:hAnsi="Calibri" w:cs="Calibri"/>
          <w:i/>
          <w:iCs/>
          <w:sz w:val="28"/>
          <w:szCs w:val="28"/>
        </w:rPr>
        <w:t>(</w:t>
      </w:r>
      <w:hyperlink r:id="rId104" w:anchor="5" w:tooltip="#5" w:history="1">
        <w:r w:rsidRPr="00D75FF6">
          <w:rPr>
            <w:rFonts w:ascii="Calibri" w:eastAsia="Times New Roman" w:hAnsi="Calibri" w:cs="Calibri"/>
            <w:i/>
            <w:iCs/>
            <w:color w:val="0000FF"/>
            <w:sz w:val="28"/>
            <w:szCs w:val="28"/>
            <w:u w:val="single"/>
          </w:rPr>
          <w:t>Sections 5</w:t>
        </w:r>
      </w:hyperlink>
      <w:r w:rsidRPr="00D75FF6">
        <w:rPr>
          <w:rFonts w:ascii="Calibri" w:eastAsia="Times New Roman" w:hAnsi="Calibri" w:cs="Calibri"/>
          <w:i/>
          <w:iCs/>
          <w:sz w:val="28"/>
          <w:szCs w:val="28"/>
        </w:rPr>
        <w:t xml:space="preserve"> and </w:t>
      </w:r>
      <w:hyperlink r:id="rId105" w:anchor="6" w:tooltip="#6" w:history="1">
        <w:r w:rsidRPr="00D75FF6">
          <w:rPr>
            <w:rFonts w:ascii="Calibri" w:eastAsia="Times New Roman" w:hAnsi="Calibri" w:cs="Calibri"/>
            <w:i/>
            <w:iCs/>
            <w:color w:val="0000FF"/>
            <w:sz w:val="28"/>
            <w:szCs w:val="28"/>
            <w:u w:val="single"/>
          </w:rPr>
          <w:t>6</w:t>
        </w:r>
      </w:hyperlink>
      <w:r w:rsidRPr="00D75FF6">
        <w:rPr>
          <w:rFonts w:ascii="Calibri" w:eastAsia="Times New Roman" w:hAnsi="Calibri" w:cs="Calibri"/>
          <w:i/>
          <w:iCs/>
          <w:sz w:val="28"/>
          <w:szCs w:val="28"/>
        </w:rPr>
        <w:t>)</w:t>
      </w:r>
      <w:r w:rsidRPr="00D75FF6">
        <w:rPr>
          <w:rFonts w:ascii="Calibri" w:eastAsia="Times New Roman" w:hAnsi="Calibri" w:cs="Calibri"/>
          <w:sz w:val="28"/>
          <w:szCs w:val="28"/>
        </w:rPr>
        <w:br/>
      </w:r>
      <w:r w:rsidRPr="00D75FF6">
        <w:rPr>
          <w:rFonts w:ascii="Calibri" w:eastAsia="Times New Roman" w:hAnsi="Calibri" w:cs="Calibri"/>
          <w:b/>
          <w:bCs/>
          <w:sz w:val="28"/>
          <w:szCs w:val="28"/>
        </w:rPr>
        <w:t>SERVICE PAYMENTS</w:t>
      </w:r>
    </w:p>
    <w:p w14:paraId="07ACF351"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PART I</w:t>
      </w:r>
      <w:r w:rsidRPr="00D75FF6">
        <w:rPr>
          <w:rFonts w:ascii="Calibri" w:eastAsia="Times New Roman" w:hAnsi="Calibri" w:cs="Calibri"/>
          <w:sz w:val="28"/>
          <w:szCs w:val="28"/>
        </w:rPr>
        <w:br/>
        <w:t>PRELIMINARY</w:t>
      </w:r>
    </w:p>
    <w:p w14:paraId="10FF171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1.    All applications for remittances under this </w:t>
      </w:r>
      <w:r w:rsidRPr="00D75FF6">
        <w:rPr>
          <w:rFonts w:ascii="Calibri" w:eastAsia="Times New Roman" w:hAnsi="Calibri" w:cs="Calibri"/>
          <w:i/>
          <w:iCs/>
          <w:sz w:val="28"/>
          <w:szCs w:val="28"/>
        </w:rPr>
        <w:t>Schedule</w:t>
      </w:r>
      <w:r w:rsidRPr="00D75FF6">
        <w:rPr>
          <w:rFonts w:ascii="Calibri" w:eastAsia="Times New Roman" w:hAnsi="Calibri" w:cs="Calibri"/>
          <w:sz w:val="28"/>
          <w:szCs w:val="28"/>
        </w:rPr>
        <w:t xml:space="preserve"> must be supported by adequate documentation.</w:t>
      </w:r>
    </w:p>
    <w:p w14:paraId="2525645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All payments made under this </w:t>
      </w:r>
      <w:r w:rsidRPr="00D75FF6">
        <w:rPr>
          <w:rFonts w:ascii="Calibri" w:eastAsia="Times New Roman" w:hAnsi="Calibri" w:cs="Calibri"/>
          <w:i/>
          <w:iCs/>
          <w:sz w:val="28"/>
          <w:szCs w:val="28"/>
        </w:rPr>
        <w:t xml:space="preserve">Schedule </w:t>
      </w:r>
      <w:r w:rsidRPr="00D75FF6">
        <w:rPr>
          <w:rFonts w:ascii="Calibri" w:eastAsia="Times New Roman" w:hAnsi="Calibri" w:cs="Calibri"/>
          <w:sz w:val="28"/>
          <w:szCs w:val="28"/>
        </w:rPr>
        <w:t>must be met from the interbank market or from foreign currency accounts.</w:t>
      </w:r>
    </w:p>
    <w:p w14:paraId="2687EE3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3.    Any authorisation or permission granted by an authorised dealer pursuant to this </w:t>
      </w:r>
      <w:r w:rsidRPr="00D75FF6">
        <w:rPr>
          <w:rFonts w:ascii="Calibri" w:eastAsia="Times New Roman" w:hAnsi="Calibri" w:cs="Calibri"/>
          <w:i/>
          <w:iCs/>
          <w:sz w:val="28"/>
          <w:szCs w:val="28"/>
        </w:rPr>
        <w:t>Schedule</w:t>
      </w:r>
      <w:r w:rsidRPr="00D75FF6">
        <w:rPr>
          <w:rFonts w:ascii="Calibri" w:eastAsia="Times New Roman" w:hAnsi="Calibri" w:cs="Calibri"/>
          <w:sz w:val="28"/>
          <w:szCs w:val="28"/>
        </w:rPr>
        <w:t xml:space="preserve"> is valid for 3 months only unless the authorised dealer, with the approval of the Reserve Bank, specifies otherwise.</w:t>
      </w:r>
    </w:p>
    <w:p w14:paraId="47C9C6A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When authorising a remittance pursuant to this schedule, an authorised dealer must ensure that the amount remitted does not include any amount required to be withheld as—</w:t>
      </w:r>
    </w:p>
    <w:p w14:paraId="22D71AB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xml:space="preserve">)    non-resident shareholders’ tax in terms of the Ninth Schedule to the </w:t>
      </w:r>
      <w:hyperlink r:id="rId106" w:tooltip="ZS@2306" w:history="1">
        <w:r w:rsidRPr="00D75FF6">
          <w:rPr>
            <w:rFonts w:ascii="Calibri" w:eastAsia="Times New Roman" w:hAnsi="Calibri" w:cs="Calibri"/>
            <w:color w:val="0000FF"/>
            <w:sz w:val="28"/>
            <w:szCs w:val="28"/>
            <w:u w:val="single"/>
          </w:rPr>
          <w:t>Income Tax Act [</w:t>
        </w:r>
        <w:r w:rsidRPr="00D75FF6">
          <w:rPr>
            <w:rFonts w:ascii="Calibri" w:eastAsia="Times New Roman" w:hAnsi="Calibri" w:cs="Calibri"/>
            <w:i/>
            <w:iCs/>
            <w:color w:val="0000FF"/>
            <w:sz w:val="28"/>
            <w:szCs w:val="28"/>
            <w:u w:val="single"/>
          </w:rPr>
          <w:t>Chapter 23:06</w:t>
        </w:r>
        <w:r w:rsidRPr="00D75FF6">
          <w:rPr>
            <w:rFonts w:ascii="Calibri" w:eastAsia="Times New Roman" w:hAnsi="Calibri" w:cs="Calibri"/>
            <w:color w:val="0000FF"/>
            <w:sz w:val="28"/>
            <w:szCs w:val="28"/>
            <w:u w:val="single"/>
          </w:rPr>
          <w:t>]</w:t>
        </w:r>
      </w:hyperlink>
      <w:r w:rsidRPr="00D75FF6">
        <w:rPr>
          <w:rFonts w:ascii="Calibri" w:eastAsia="Times New Roman" w:hAnsi="Calibri" w:cs="Calibri"/>
          <w:sz w:val="28"/>
          <w:szCs w:val="28"/>
        </w:rPr>
        <w:t>; or</w:t>
      </w:r>
    </w:p>
    <w:p w14:paraId="31287F6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xml:space="preserve">)    non-residents’ tax on interest in terms of the Sixteenth Schedule to the </w:t>
      </w:r>
      <w:hyperlink r:id="rId107" w:tooltip="ZS@2306" w:history="1">
        <w:r w:rsidRPr="00D75FF6">
          <w:rPr>
            <w:rFonts w:ascii="Calibri" w:eastAsia="Times New Roman" w:hAnsi="Calibri" w:cs="Calibri"/>
            <w:color w:val="0000FF"/>
            <w:sz w:val="28"/>
            <w:szCs w:val="28"/>
            <w:u w:val="single"/>
          </w:rPr>
          <w:t>Income Tax Act [</w:t>
        </w:r>
        <w:r w:rsidRPr="00D75FF6">
          <w:rPr>
            <w:rFonts w:ascii="Calibri" w:eastAsia="Times New Roman" w:hAnsi="Calibri" w:cs="Calibri"/>
            <w:i/>
            <w:iCs/>
            <w:color w:val="0000FF"/>
            <w:sz w:val="28"/>
            <w:szCs w:val="28"/>
            <w:u w:val="single"/>
          </w:rPr>
          <w:t>Chapter 23:06</w:t>
        </w:r>
        <w:r w:rsidRPr="00D75FF6">
          <w:rPr>
            <w:rFonts w:ascii="Calibri" w:eastAsia="Times New Roman" w:hAnsi="Calibri" w:cs="Calibri"/>
            <w:color w:val="0000FF"/>
            <w:sz w:val="28"/>
            <w:szCs w:val="28"/>
            <w:u w:val="single"/>
          </w:rPr>
          <w:t>]</w:t>
        </w:r>
      </w:hyperlink>
      <w:r w:rsidRPr="00D75FF6">
        <w:rPr>
          <w:rFonts w:ascii="Calibri" w:eastAsia="Times New Roman" w:hAnsi="Calibri" w:cs="Calibri"/>
          <w:sz w:val="28"/>
          <w:szCs w:val="28"/>
        </w:rPr>
        <w:t>; or</w:t>
      </w:r>
    </w:p>
    <w:p w14:paraId="79AB55B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xml:space="preserve">)    non-residents’ tax on fees in terms of the Seventeenth Schedule to the </w:t>
      </w:r>
      <w:hyperlink r:id="rId108" w:tooltip="ZS@2306" w:history="1">
        <w:r w:rsidRPr="00D75FF6">
          <w:rPr>
            <w:rFonts w:ascii="Calibri" w:eastAsia="Times New Roman" w:hAnsi="Calibri" w:cs="Calibri"/>
            <w:color w:val="0000FF"/>
            <w:sz w:val="28"/>
            <w:szCs w:val="28"/>
            <w:u w:val="single"/>
          </w:rPr>
          <w:t>Income Tax Act [</w:t>
        </w:r>
        <w:r w:rsidRPr="00D75FF6">
          <w:rPr>
            <w:rFonts w:ascii="Calibri" w:eastAsia="Times New Roman" w:hAnsi="Calibri" w:cs="Calibri"/>
            <w:i/>
            <w:iCs/>
            <w:color w:val="0000FF"/>
            <w:sz w:val="28"/>
            <w:szCs w:val="28"/>
            <w:u w:val="single"/>
          </w:rPr>
          <w:t>Chapter 23:06</w:t>
        </w:r>
        <w:r w:rsidRPr="00D75FF6">
          <w:rPr>
            <w:rFonts w:ascii="Calibri" w:eastAsia="Times New Roman" w:hAnsi="Calibri" w:cs="Calibri"/>
            <w:color w:val="0000FF"/>
            <w:sz w:val="28"/>
            <w:szCs w:val="28"/>
            <w:u w:val="single"/>
          </w:rPr>
          <w:t>]</w:t>
        </w:r>
      </w:hyperlink>
      <w:r w:rsidRPr="00D75FF6">
        <w:rPr>
          <w:rFonts w:ascii="Calibri" w:eastAsia="Times New Roman" w:hAnsi="Calibri" w:cs="Calibri"/>
          <w:sz w:val="28"/>
          <w:szCs w:val="28"/>
        </w:rPr>
        <w:t>; or</w:t>
      </w:r>
    </w:p>
    <w:p w14:paraId="3D05725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d</w:t>
      </w:r>
      <w:r w:rsidRPr="00D75FF6">
        <w:rPr>
          <w:rFonts w:ascii="Calibri" w:eastAsia="Times New Roman" w:hAnsi="Calibri" w:cs="Calibri"/>
          <w:sz w:val="28"/>
          <w:szCs w:val="28"/>
        </w:rPr>
        <w:t>)    non-resident’s tax on royalties in terms of the Twentieth Schedule to the |</w:t>
      </w:r>
      <w:hyperlink r:id="rId109" w:tooltip="ZS@2306" w:history="1">
        <w:r w:rsidRPr="00D75FF6">
          <w:rPr>
            <w:rFonts w:ascii="Calibri" w:eastAsia="Times New Roman" w:hAnsi="Calibri" w:cs="Calibri"/>
            <w:color w:val="0000FF"/>
            <w:sz w:val="28"/>
            <w:szCs w:val="28"/>
            <w:u w:val="single"/>
          </w:rPr>
          <w:t>Income Tax Act [</w:t>
        </w:r>
        <w:r w:rsidRPr="00D75FF6">
          <w:rPr>
            <w:rFonts w:ascii="Calibri" w:eastAsia="Times New Roman" w:hAnsi="Calibri" w:cs="Calibri"/>
            <w:i/>
            <w:iCs/>
            <w:color w:val="0000FF"/>
            <w:sz w:val="28"/>
            <w:szCs w:val="28"/>
            <w:u w:val="single"/>
          </w:rPr>
          <w:t>Chapter 23:06</w:t>
        </w:r>
        <w:r w:rsidRPr="00D75FF6">
          <w:rPr>
            <w:rFonts w:ascii="Calibri" w:eastAsia="Times New Roman" w:hAnsi="Calibri" w:cs="Calibri"/>
            <w:color w:val="0000FF"/>
            <w:sz w:val="28"/>
            <w:szCs w:val="28"/>
            <w:u w:val="single"/>
          </w:rPr>
          <w:t>]</w:t>
        </w:r>
      </w:hyperlink>
      <w:r w:rsidRPr="00D75FF6">
        <w:rPr>
          <w:rFonts w:ascii="Calibri" w:eastAsia="Times New Roman" w:hAnsi="Calibri" w:cs="Calibri"/>
          <w:sz w:val="28"/>
          <w:szCs w:val="28"/>
        </w:rPr>
        <w:t>.</w:t>
      </w:r>
    </w:p>
    <w:p w14:paraId="1500CB2D"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PART II</w:t>
      </w:r>
      <w:r w:rsidRPr="00D75FF6">
        <w:rPr>
          <w:rFonts w:ascii="Calibri" w:eastAsia="Times New Roman" w:hAnsi="Calibri" w:cs="Calibri"/>
          <w:sz w:val="28"/>
          <w:szCs w:val="28"/>
        </w:rPr>
        <w:br/>
        <w:t>CORPORATE REMITTANCES</w:t>
      </w:r>
    </w:p>
    <w:p w14:paraId="5A7F471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Business travel allowances</w:t>
      </w:r>
    </w:p>
    <w:p w14:paraId="5FD699E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   (1)  The equivalent of up to US$500 a day may be issued as a business travel allowance, where—</w:t>
      </w:r>
    </w:p>
    <w:p w14:paraId="46DB831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the application is a business organisation; and</w:t>
      </w:r>
    </w:p>
    <w:p w14:paraId="6E4013F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the journey concerned is to be undertaken solely in connection with the applicant’s business.</w:t>
      </w:r>
    </w:p>
    <w:p w14:paraId="2B49EC8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Before issuing an amount under this paragraph, an authorised dealer must—</w:t>
      </w:r>
    </w:p>
    <w:p w14:paraId="4E04BB8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be satisfied as to the purpose and justification of the journey; and</w:t>
      </w:r>
    </w:p>
    <w:p w14:paraId="269C2AB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obtain from the applicant:—</w:t>
      </w:r>
    </w:p>
    <w:p w14:paraId="501FE9E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    an itinerary accounting for each working day of the journey; and</w:t>
      </w:r>
    </w:p>
    <w:p w14:paraId="735C1B1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(ii)    a breakdown of the amount requested; and</w:t>
      </w:r>
    </w:p>
    <w:p w14:paraId="2F87ACE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(iii)    where more than one person will be going on the journey, an assurance that the number of travellers is consistent with the nature of the journey; and</w:t>
      </w:r>
    </w:p>
    <w:p w14:paraId="0300DD4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where the journey is being undertaken to attend a conference or seminar, obtain documentary evidence as to the nature of the conference or seminar, its duration and an indication of the benefits likely to accrue to the applicant from attending it.</w:t>
      </w:r>
    </w:p>
    <w:p w14:paraId="5335D1F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The amount issued under subparagraph (1) must be no more than is sufficient to meet the reasonable expenses of the traveller in the course of his journey.</w:t>
      </w:r>
    </w:p>
    <w:p w14:paraId="52C412FF"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Subparas (4) and (5) repealed by Section 8 of SI 323A/01 with effect from 22 October, 2001.</w:t>
      </w:r>
    </w:p>
    <w:p w14:paraId="4719A89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A business travel allowance must be issued in travellers’ cheques:</w:t>
      </w:r>
    </w:p>
    <w:p w14:paraId="3E6473A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Provided that the authorised dealer may, with the leave of Reserve Bank, issue the equivalent of up to </w:t>
      </w:r>
      <w:r w:rsidRPr="00D75FF6">
        <w:rPr>
          <w:rFonts w:ascii="Calibri" w:eastAsia="Times New Roman" w:hAnsi="Calibri" w:cs="Calibri"/>
          <w:b/>
          <w:bCs/>
          <w:sz w:val="28"/>
          <w:szCs w:val="28"/>
        </w:rPr>
        <w:t>US $500</w:t>
      </w:r>
      <w:r w:rsidRPr="00D75FF6">
        <w:rPr>
          <w:rFonts w:ascii="Calibri" w:eastAsia="Times New Roman" w:hAnsi="Calibri" w:cs="Calibri"/>
          <w:sz w:val="28"/>
          <w:szCs w:val="28"/>
        </w:rPr>
        <w:t xml:space="preserve"> in foreign currency notes and coins.</w:t>
      </w:r>
    </w:p>
    <w:p w14:paraId="2EB6AC1C"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new para (4) inserted by S.I. 226 of 2002 w.e.f. 2 August, 2002.</w:t>
      </w:r>
    </w:p>
    <w:p w14:paraId="30F5761B"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Advance payments for imports</w:t>
      </w:r>
    </w:p>
    <w:p w14:paraId="53C0ABA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2.   (1)  The equivalent of up to US$50 000 may be issued to an importer as advance payment for goods that are to be imported into Zimbabwe, if the applicant produces documentary evidence confirming that the goods will not be manufactured, supplied or repaired, as the case may be, unless full or partial advance payment is made.</w:t>
      </w:r>
    </w:p>
    <w:p w14:paraId="2186B25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When issuing foreign currency to an importer under this paragraph an authorised dealer must require the importer to produce documentary evidence, within 90 days after the currency was issued, showing that the goods concerned have been imported into Zimbabwe and, if such evidence is not produced, the authorised dealer must notify the Reserve Bank.</w:t>
      </w:r>
    </w:p>
    <w:p w14:paraId="47755B3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The amount issued under subparagraph (1) must be no more than is sufficient to meet the reasonable expenses of the traveller in the course of his journey.</w:t>
      </w:r>
    </w:p>
    <w:p w14:paraId="7C387CF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A business travel allowance must be issued in travellers’ cheques:</w:t>
      </w:r>
    </w:p>
    <w:p w14:paraId="1E1E9D2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Provided that the Authorised Dealer may—</w:t>
      </w:r>
    </w:p>
    <w:p w14:paraId="177F5BB3"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(a)  with the leave of the Reserve Bank, issue the equivalent of up to </w:t>
      </w:r>
      <w:r w:rsidRPr="00D75FF6">
        <w:rPr>
          <w:rFonts w:ascii="Calibri" w:eastAsia="Times New Roman" w:hAnsi="Calibri" w:cs="Calibri"/>
          <w:b/>
          <w:bCs/>
          <w:sz w:val="28"/>
          <w:szCs w:val="28"/>
        </w:rPr>
        <w:t>US$500</w:t>
      </w:r>
      <w:r w:rsidRPr="00D75FF6">
        <w:rPr>
          <w:rFonts w:ascii="Calibri" w:eastAsia="Times New Roman" w:hAnsi="Calibri" w:cs="Calibri"/>
          <w:sz w:val="28"/>
          <w:szCs w:val="28"/>
        </w:rPr>
        <w:t xml:space="preserve"> in foreign currency notes and coins to business organizations other than cross-border transport operators;</w:t>
      </w:r>
    </w:p>
    <w:p w14:paraId="0BEDB1E8" w14:textId="77777777" w:rsidR="00D75FF6" w:rsidRPr="00D75FF6" w:rsidRDefault="00D75FF6" w:rsidP="00D75FF6">
      <w:pPr>
        <w:spacing w:after="150" w:line="240" w:lineRule="auto"/>
        <w:ind w:left="720"/>
        <w:rPr>
          <w:rFonts w:ascii="Calibri" w:eastAsia="Times New Roman" w:hAnsi="Calibri" w:cs="Calibri"/>
          <w:sz w:val="28"/>
          <w:szCs w:val="28"/>
        </w:rPr>
      </w:pPr>
      <w:r w:rsidRPr="00D75FF6">
        <w:rPr>
          <w:rFonts w:ascii="Calibri" w:eastAsia="Times New Roman" w:hAnsi="Calibri" w:cs="Calibri"/>
          <w:sz w:val="28"/>
          <w:szCs w:val="28"/>
        </w:rPr>
        <w:t xml:space="preserve">(b)  issue the equivalent of up to </w:t>
      </w:r>
      <w:r w:rsidRPr="00D75FF6">
        <w:rPr>
          <w:rFonts w:ascii="Calibri" w:eastAsia="Times New Roman" w:hAnsi="Calibri" w:cs="Calibri"/>
          <w:b/>
          <w:bCs/>
          <w:sz w:val="28"/>
          <w:szCs w:val="28"/>
        </w:rPr>
        <w:t>US$1 000</w:t>
      </w:r>
      <w:r w:rsidRPr="00D75FF6">
        <w:rPr>
          <w:rFonts w:ascii="Calibri" w:eastAsia="Times New Roman" w:hAnsi="Calibri" w:cs="Calibri"/>
          <w:sz w:val="28"/>
          <w:szCs w:val="28"/>
        </w:rPr>
        <w:t xml:space="preserve"> in foreign currency notes and coins to cross-border transport operators or, with the leave of the Reserve Bank, more than </w:t>
      </w:r>
      <w:r w:rsidRPr="00D75FF6">
        <w:rPr>
          <w:rFonts w:ascii="Calibri" w:eastAsia="Times New Roman" w:hAnsi="Calibri" w:cs="Calibri"/>
          <w:b/>
          <w:bCs/>
          <w:sz w:val="28"/>
          <w:szCs w:val="28"/>
        </w:rPr>
        <w:t>US$1 000</w:t>
      </w:r>
      <w:r w:rsidRPr="00D75FF6">
        <w:rPr>
          <w:rFonts w:ascii="Calibri" w:eastAsia="Times New Roman" w:hAnsi="Calibri" w:cs="Calibri"/>
          <w:sz w:val="28"/>
          <w:szCs w:val="28"/>
        </w:rPr>
        <w:t xml:space="preserve">. </w:t>
      </w:r>
    </w:p>
    <w:p w14:paraId="38CEB685"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para (4) substituted by S.I. 162/2003 w.e.f. 1 August, 2003.</w:t>
      </w:r>
    </w:p>
    <w:p w14:paraId="6D3CF0B8"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Management/technical/administration agreements</w:t>
      </w:r>
    </w:p>
    <w:p w14:paraId="55EBABF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3.   (1)  The remittance of fees of up to 2% of the applicant’s annual turnover for the last financial year may be authorised, where—</w:t>
      </w:r>
    </w:p>
    <w:p w14:paraId="4D311CF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the applicant is a business organisation; and</w:t>
      </w:r>
    </w:p>
    <w:p w14:paraId="703006D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the fees are payable under a management, technical or administration agreement approved by the Reserve Bank; and</w:t>
      </w:r>
    </w:p>
    <w:p w14:paraId="7D83564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the amount of the applicant’s turnover is proved by an auditor’s certificate from a reputable firm of auditors.</w:t>
      </w:r>
    </w:p>
    <w:p w14:paraId="3291921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Remittances may be authorised under subparagraph (12) for 5 years after the agreement concerned has been approved by the Reserve Bank, after which applications for further remittances must be submitted to the Reserve Bank.</w:t>
      </w:r>
    </w:p>
    <w:p w14:paraId="159F8F3F"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Royalty agreements</w:t>
      </w:r>
    </w:p>
    <w:p w14:paraId="2547318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4.   (1)  The remittance of royalties of up to 5% of the applicant’s net sales may be authorised, where—</w:t>
      </w:r>
    </w:p>
    <w:p w14:paraId="37434F5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the applicant is a business organisation; and</w:t>
      </w:r>
    </w:p>
    <w:p w14:paraId="2C46E9B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the royalties are payable under an agreement approved by the Reserve Bank; and</w:t>
      </w:r>
    </w:p>
    <w:p w14:paraId="3781AF2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the amount of the applicant’s net sales is proved by an auditor’s certificate from a reputable firm of auditors.</w:t>
      </w:r>
    </w:p>
    <w:p w14:paraId="052A6868"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Directors’ fees</w:t>
      </w:r>
    </w:p>
    <w:p w14:paraId="46F4187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lastRenderedPageBreak/>
        <w:t>5.   (1) A company may be authorised to remit amounts payable as fees to a non-resident director if the company furnishes the authorised dealer with a written statement of—</w:t>
      </w:r>
    </w:p>
    <w:p w14:paraId="1D5AD63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the services the non-resident director is rendering to the company; and</w:t>
      </w:r>
    </w:p>
    <w:p w14:paraId="40D9893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the fees paid to resident directors of the company; and</w:t>
      </w:r>
    </w:p>
    <w:p w14:paraId="7471355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any local expenses, including airfares and salary, which the company is paying for the non-resident director.</w:t>
      </w:r>
    </w:p>
    <w:p w14:paraId="3618B70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Before authorising a remittance under subparagraph (1), the authorised dealer must ensure that the amount of the fee is reasonable and does not exceed the fees paid to the company’s resident directors.</w:t>
      </w:r>
    </w:p>
    <w:p w14:paraId="6D317E32"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Professional and technical services</w:t>
      </w:r>
    </w:p>
    <w:p w14:paraId="1EC3466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6.   (1)  The remittance by a business organisation of the equivalent of up to US$500 000 a year may be authorised to cover all the following—</w:t>
      </w:r>
    </w:p>
    <w:p w14:paraId="4470387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hire and repair charges; and</w:t>
      </w:r>
    </w:p>
    <w:p w14:paraId="20338B7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feasibility studies; and</w:t>
      </w:r>
    </w:p>
    <w:p w14:paraId="747A4AB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consultants’ fees; and</w:t>
      </w:r>
    </w:p>
    <w:p w14:paraId="129048D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d</w:t>
      </w:r>
      <w:r w:rsidRPr="00D75FF6">
        <w:rPr>
          <w:rFonts w:ascii="Calibri" w:eastAsia="Times New Roman" w:hAnsi="Calibri" w:cs="Calibri"/>
          <w:sz w:val="28"/>
          <w:szCs w:val="28"/>
        </w:rPr>
        <w:t>)    directors’ fees; and</w:t>
      </w:r>
    </w:p>
    <w:p w14:paraId="4446053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e</w:t>
      </w:r>
      <w:r w:rsidRPr="00D75FF6">
        <w:rPr>
          <w:rFonts w:ascii="Calibri" w:eastAsia="Times New Roman" w:hAnsi="Calibri" w:cs="Calibri"/>
          <w:sz w:val="28"/>
          <w:szCs w:val="28"/>
        </w:rPr>
        <w:t>)    installation, erection and commission fees; and</w:t>
      </w:r>
    </w:p>
    <w:p w14:paraId="4D43DF6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f</w:t>
      </w:r>
      <w:r w:rsidRPr="00D75FF6">
        <w:rPr>
          <w:rFonts w:ascii="Calibri" w:eastAsia="Times New Roman" w:hAnsi="Calibri" w:cs="Calibri"/>
          <w:sz w:val="28"/>
          <w:szCs w:val="28"/>
        </w:rPr>
        <w:t>)    legal fees; and</w:t>
      </w:r>
    </w:p>
    <w:p w14:paraId="3FDE885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g</w:t>
      </w:r>
      <w:r w:rsidRPr="00D75FF6">
        <w:rPr>
          <w:rFonts w:ascii="Calibri" w:eastAsia="Times New Roman" w:hAnsi="Calibri" w:cs="Calibri"/>
          <w:sz w:val="28"/>
          <w:szCs w:val="28"/>
        </w:rPr>
        <w:t>)    marketing and advertising fees and costs; and</w:t>
      </w:r>
    </w:p>
    <w:p w14:paraId="5721A9E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h</w:t>
      </w:r>
      <w:r w:rsidRPr="00D75FF6">
        <w:rPr>
          <w:rFonts w:ascii="Calibri" w:eastAsia="Times New Roman" w:hAnsi="Calibri" w:cs="Calibri"/>
          <w:sz w:val="28"/>
          <w:szCs w:val="28"/>
        </w:rPr>
        <w:t>)    training fees and costs; and</w:t>
      </w:r>
    </w:p>
    <w:p w14:paraId="4180E30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i</w:t>
      </w:r>
      <w:r w:rsidRPr="00D75FF6">
        <w:rPr>
          <w:rFonts w:ascii="Calibri" w:eastAsia="Times New Roman" w:hAnsi="Calibri" w:cs="Calibri"/>
          <w:sz w:val="28"/>
          <w:szCs w:val="28"/>
        </w:rPr>
        <w:t>)    patents, designs and trade marks.</w:t>
      </w:r>
    </w:p>
    <w:p w14:paraId="08918B8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Before authorising a remittance referred to in subparagraph (1), an authorised dealer must be satisfied from invoices or statements of account, that the amount concerned is payable.</w:t>
      </w:r>
    </w:p>
    <w:p w14:paraId="52A1D48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Remittances referred to in subparagraph (1) may be effected only after the services concerned have been rendered, and not in advance.</w:t>
      </w:r>
    </w:p>
    <w:p w14:paraId="2562A11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Commission</w:t>
      </w:r>
    </w:p>
    <w:p w14:paraId="53CA169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lastRenderedPageBreak/>
        <w:t>7.   (1)  A business organisation may be authorised to remit an amount by way of commission, up to the following limits—</w:t>
      </w:r>
    </w:p>
    <w:p w14:paraId="0AD0892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confirming commission up to 2.5 % of the CX.I.F. value of the goods concerned;</w:t>
      </w:r>
    </w:p>
    <w:p w14:paraId="7D2A53C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buying commission, up to 5 % of the F.O.R. or F.O.B. value of the goods concerned;</w:t>
      </w:r>
    </w:p>
    <w:p w14:paraId="5BDD562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foreign travel agent’s commission, up to 10 % of the value of the sale concerned;</w:t>
      </w:r>
    </w:p>
    <w:p w14:paraId="55400ED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d</w:t>
      </w:r>
      <w:r w:rsidRPr="00D75FF6">
        <w:rPr>
          <w:rFonts w:ascii="Calibri" w:eastAsia="Times New Roman" w:hAnsi="Calibri" w:cs="Calibri"/>
          <w:sz w:val="28"/>
          <w:szCs w:val="28"/>
        </w:rPr>
        <w:t>)    selling commission, up to 7.5 % of the F.O.B. value of the goods concerned.</w:t>
      </w:r>
    </w:p>
    <w:p w14:paraId="1585DF5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Selling commission may be deducted at source.</w:t>
      </w:r>
    </w:p>
    <w:p w14:paraId="4BD5DDE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Any commission not reflected in section 15C of the Form CD 1 shall not be regarded as payable for the purposes of this paragraph.</w:t>
      </w:r>
    </w:p>
    <w:p w14:paraId="66AEC3D4"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Reinsurance premiums</w:t>
      </w:r>
    </w:p>
    <w:p w14:paraId="599B7ED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8.   A business organisation may be authorised to remit a reinsurance premium of the equivalent of up to US$1 000 000 if the application is supported by a letter from the Commissioner of Insurance stating the amount to be remitted and its nature.</w:t>
      </w:r>
    </w:p>
    <w:p w14:paraId="3D5E14B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Freight, insurance, clearing and forwarding charges, port dues and other such charges</w:t>
      </w:r>
    </w:p>
    <w:p w14:paraId="5D4D67B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9.   A business organisation may be authorised to remit up to 30 % of the F.O.B. value of the goods concerned, where the amount is payable for freight, insurance, clearing and forwarding charges, port dues and other such externally-raised charges:</w:t>
      </w:r>
    </w:p>
    <w:p w14:paraId="7D90393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Provided that, where the goods concerned are of exceptional mass in relation to their value, up to </w:t>
      </w:r>
      <w:r w:rsidRPr="00D75FF6">
        <w:rPr>
          <w:rFonts w:ascii="Calibri" w:eastAsia="Times New Roman" w:hAnsi="Calibri" w:cs="Calibri"/>
          <w:b/>
          <w:bCs/>
          <w:sz w:val="28"/>
          <w:szCs w:val="28"/>
        </w:rPr>
        <w:t xml:space="preserve">80 </w:t>
      </w:r>
      <w:r w:rsidRPr="00D75FF6">
        <w:rPr>
          <w:rFonts w:ascii="Calibri" w:eastAsia="Times New Roman" w:hAnsi="Calibri" w:cs="Calibri"/>
          <w:b/>
          <w:bCs/>
          <w:i/>
          <w:iCs/>
          <w:sz w:val="28"/>
          <w:szCs w:val="28"/>
        </w:rPr>
        <w:t>%</w:t>
      </w:r>
      <w:r w:rsidRPr="00D75FF6">
        <w:rPr>
          <w:rFonts w:ascii="Calibri" w:eastAsia="Times New Roman" w:hAnsi="Calibri" w:cs="Calibri"/>
          <w:sz w:val="28"/>
          <w:szCs w:val="28"/>
        </w:rPr>
        <w:t xml:space="preserve"> of the F.O.B. value of the goods may be authorised.</w:t>
      </w:r>
    </w:p>
    <w:p w14:paraId="20EF97C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Air fares and local expenses</w:t>
      </w:r>
    </w:p>
    <w:p w14:paraId="229E419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10.   (1)  A business organisation may be authorised to pay the air fare of one or more employees, directors, consultants and other business associates, who are resident outside Zimbabwe, if—</w:t>
      </w:r>
    </w:p>
    <w:p w14:paraId="2C476D0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the payments are made through a local travel agent; and</w:t>
      </w:r>
    </w:p>
    <w:p w14:paraId="4B2EE60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the flights are undertaken on Air Zimbabwe aircraft, where that is possible.</w:t>
      </w:r>
    </w:p>
    <w:p w14:paraId="613BB31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(2)  A business organisation may, in addition, be authorised to pay the local expenses of a non-resident business associate referred to in subparagraph (1).</w:t>
      </w:r>
    </w:p>
    <w:p w14:paraId="4A52990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Navigation, landing, I.A.T.A. and ancillary charges</w:t>
      </w:r>
    </w:p>
    <w:p w14:paraId="5DC57E4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11.   A business organisation carrying on an air service may be authorised to remit the equivalent of up to US$100 000 per transaction to pay navigation and landing charges, charges raised by the International Air Transport Association and similar charges.</w:t>
      </w:r>
    </w:p>
    <w:p w14:paraId="7C8B4B3A"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Subscriptions to magazines and newspapers</w:t>
      </w:r>
    </w:p>
    <w:p w14:paraId="06D1E88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12.   A business organisation may be authorised to remit up to the equivalent of US$20 000 a year to pay for subscriptions to trade journals, magazines and newspapers.</w:t>
      </w:r>
    </w:p>
    <w:p w14:paraId="3DD36C6C"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Sporting allowances, and visiting entertainers’ fees</w:t>
      </w:r>
    </w:p>
    <w:p w14:paraId="72F3471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13.   (1)  The equivalent of up to US$20 000 per tour or trip may be issued to pay the expenses of—</w:t>
      </w:r>
    </w:p>
    <w:p w14:paraId="79FB581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a Zimbabwean sporting team that goes on tour outside Zimbabwe; or</w:t>
      </w:r>
    </w:p>
    <w:p w14:paraId="3A6EFAE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a band or group of Zimbabwean artistes or entertainers who go on tour outside Zimbabwe:</w:t>
      </w:r>
    </w:p>
    <w:p w14:paraId="4E9CC26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if the application is supported by a letter from the Sports and Recreation Commission or the National Arts Council of Zimbabwe, as the case may be, recommending the amount issued.</w:t>
      </w:r>
    </w:p>
    <w:p w14:paraId="6EDA58E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The equivalent of up to </w:t>
      </w:r>
      <w:r w:rsidRPr="00D75FF6">
        <w:rPr>
          <w:rFonts w:ascii="Calibri" w:eastAsia="Times New Roman" w:hAnsi="Calibri" w:cs="Calibri"/>
          <w:b/>
          <w:bCs/>
          <w:sz w:val="28"/>
          <w:szCs w:val="28"/>
        </w:rPr>
        <w:t>US$20 000</w:t>
      </w:r>
      <w:r w:rsidRPr="00D75FF6">
        <w:rPr>
          <w:rFonts w:ascii="Calibri" w:eastAsia="Times New Roman" w:hAnsi="Calibri" w:cs="Calibri"/>
          <w:sz w:val="28"/>
          <w:szCs w:val="28"/>
        </w:rPr>
        <w:t xml:space="preserve"> per concert or performance may be authorised as payment of the fees or other remuneration of a foreign artiste or entertainer touring or visiting Zimbabwe, if the application is supported by documentary evidence showing that the National Arts Council of Zimbabwe has authorised the tour or visit:</w:t>
      </w:r>
    </w:p>
    <w:p w14:paraId="4992A42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Provided that such amounts may be remitted only after the concerts or performances, not in advance.</w:t>
      </w:r>
    </w:p>
    <w:p w14:paraId="19B0A2EC"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Dividends</w:t>
      </w:r>
    </w:p>
    <w:p w14:paraId="2866EC0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14.   (1)  A body corporate may be authorised to remit by way of dividends to foreign shareholders, including dividends due to former residents of Zimbabwe, up to 100 % of the body corporate’s net after-tax profits.</w:t>
      </w:r>
    </w:p>
    <w:p w14:paraId="0F79E6D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 xml:space="preserve">(2)  An application for the remittance of a dividend must be submitted to an authorised dealer </w:t>
      </w:r>
      <w:r w:rsidRPr="00D75FF6">
        <w:rPr>
          <w:rFonts w:ascii="Calibri" w:eastAsia="Times New Roman" w:hAnsi="Calibri" w:cs="Calibri"/>
          <w:b/>
          <w:bCs/>
          <w:sz w:val="28"/>
          <w:szCs w:val="28"/>
        </w:rPr>
        <w:t>within 12 months</w:t>
      </w:r>
      <w:r w:rsidRPr="00D75FF6">
        <w:rPr>
          <w:rFonts w:ascii="Calibri" w:eastAsia="Times New Roman" w:hAnsi="Calibri" w:cs="Calibri"/>
          <w:sz w:val="28"/>
          <w:szCs w:val="28"/>
        </w:rPr>
        <w:t xml:space="preserve"> from the end of the financial year in respect of which the dividend is payable, and must be accompanied by—</w:t>
      </w:r>
    </w:p>
    <w:p w14:paraId="529AA51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a certified copy of the resolution of the applicant’s board of directors or governing body declaring the dividend; and</w:t>
      </w:r>
    </w:p>
    <w:p w14:paraId="11BB75E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audited financial statements, where the dividend is a final dividend, or a pro-forma profit and loss account, where the dividend is an interim dividend; and</w:t>
      </w:r>
    </w:p>
    <w:p w14:paraId="5FA650D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an auditor’s cash-flow statement confirming that the applicant has sufficient financial resources of its own to pay the dividend; and</w:t>
      </w:r>
    </w:p>
    <w:p w14:paraId="0A783DF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d</w:t>
      </w:r>
      <w:r w:rsidRPr="00D75FF6">
        <w:rPr>
          <w:rFonts w:ascii="Calibri" w:eastAsia="Times New Roman" w:hAnsi="Calibri" w:cs="Calibri"/>
          <w:sz w:val="28"/>
          <w:szCs w:val="28"/>
        </w:rPr>
        <w:t xml:space="preserve">)    an auditors’ certificate confirming that the dividend emanates from </w:t>
      </w:r>
      <w:r w:rsidRPr="00D75FF6">
        <w:rPr>
          <w:rFonts w:ascii="Calibri" w:eastAsia="Times New Roman" w:hAnsi="Calibri" w:cs="Calibri"/>
          <w:i/>
          <w:iCs/>
          <w:sz w:val="28"/>
          <w:szCs w:val="28"/>
        </w:rPr>
        <w:t>bona fide</w:t>
      </w:r>
      <w:r w:rsidRPr="00D75FF6">
        <w:rPr>
          <w:rFonts w:ascii="Calibri" w:eastAsia="Times New Roman" w:hAnsi="Calibri" w:cs="Calibri"/>
          <w:sz w:val="28"/>
          <w:szCs w:val="28"/>
        </w:rPr>
        <w:t xml:space="preserve"> trading profits for the year concerned and not from retained earnings or capital profits.</w:t>
      </w:r>
    </w:p>
    <w:p w14:paraId="41EE2238"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Examination fees</w:t>
      </w:r>
    </w:p>
    <w:p w14:paraId="67A390F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15.</w:t>
      </w:r>
      <w:r w:rsidRPr="00D75FF6">
        <w:rPr>
          <w:rFonts w:ascii="Calibri" w:eastAsia="Times New Roman" w:hAnsi="Calibri" w:cs="Calibri"/>
          <w:sz w:val="28"/>
          <w:szCs w:val="28"/>
        </w:rPr>
        <w:t>   (1)  A Zimbabwean university, college, school or other educational institution may be authorised to remit examination fees payable by or in respect of its students to a foreign examination board or authority.</w:t>
      </w:r>
    </w:p>
    <w:p w14:paraId="08FE212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An application for authority under subparagraph (1) must be accompanied by—</w:t>
      </w:r>
    </w:p>
    <w:p w14:paraId="184B074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a list showing the names of the students concerned; and</w:t>
      </w:r>
    </w:p>
    <w:p w14:paraId="1162D90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documentary evidence from the examination board or authority concerned showing the amounts payable.</w:t>
      </w:r>
    </w:p>
    <w:p w14:paraId="182DB2A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PART III</w:t>
      </w:r>
      <w:r w:rsidRPr="00D75FF6">
        <w:rPr>
          <w:rFonts w:ascii="Calibri" w:eastAsia="Times New Roman" w:hAnsi="Calibri" w:cs="Calibri"/>
          <w:sz w:val="28"/>
          <w:szCs w:val="28"/>
        </w:rPr>
        <w:br/>
        <w:t>INDIVIDUAL REMITTANCES</w:t>
      </w:r>
    </w:p>
    <w:p w14:paraId="2C2B4580"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Holiday travel allowances</w:t>
      </w:r>
    </w:p>
    <w:p w14:paraId="1316060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w:t>
      </w:r>
      <w:r w:rsidRPr="00D75FF6">
        <w:rPr>
          <w:rFonts w:ascii="Calibri" w:eastAsia="Times New Roman" w:hAnsi="Calibri" w:cs="Calibri"/>
          <w:sz w:val="28"/>
          <w:szCs w:val="28"/>
        </w:rPr>
        <w:t xml:space="preserve">   (1)  The equivalent of up to </w:t>
      </w:r>
      <w:r w:rsidRPr="00D75FF6">
        <w:rPr>
          <w:rFonts w:ascii="Calibri" w:eastAsia="Times New Roman" w:hAnsi="Calibri" w:cs="Calibri"/>
          <w:b/>
          <w:bCs/>
          <w:sz w:val="28"/>
          <w:szCs w:val="28"/>
        </w:rPr>
        <w:t>US$5 000</w:t>
      </w:r>
      <w:r w:rsidRPr="00D75FF6">
        <w:rPr>
          <w:rFonts w:ascii="Calibri" w:eastAsia="Times New Roman" w:hAnsi="Calibri" w:cs="Calibri"/>
          <w:sz w:val="28"/>
          <w:szCs w:val="28"/>
        </w:rPr>
        <w:t xml:space="preserve"> in any calendar year for any one individual may be issued as a holiday travel allowance.</w:t>
      </w:r>
    </w:p>
    <w:p w14:paraId="4EF151A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Where an immigrant has been resident in Zimbabwe for less than a year, the amount issuable under subparagraph (1) must be reduced proportionately.</w:t>
      </w:r>
    </w:p>
    <w:p w14:paraId="1AD5F56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The applicant’s passport must be endorsed with each amount issued under subparagraph (1), and no amount may be issued against an emergency travel document.</w:t>
      </w:r>
    </w:p>
    <w:p w14:paraId="1D33DDF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(4)  A holiday travel allowance must be issued in travellers’ cheques:</w:t>
      </w:r>
    </w:p>
    <w:p w14:paraId="69D7F28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Provided that the authorised dealer may, with the leave of Reserve Bank, issue the equivalent of up to </w:t>
      </w:r>
      <w:r w:rsidRPr="00D75FF6">
        <w:rPr>
          <w:rFonts w:ascii="Calibri" w:eastAsia="Times New Roman" w:hAnsi="Calibri" w:cs="Calibri"/>
          <w:b/>
          <w:bCs/>
          <w:sz w:val="28"/>
          <w:szCs w:val="28"/>
        </w:rPr>
        <w:t>US $500</w:t>
      </w:r>
      <w:r w:rsidRPr="00D75FF6">
        <w:rPr>
          <w:rFonts w:ascii="Calibri" w:eastAsia="Times New Roman" w:hAnsi="Calibri" w:cs="Calibri"/>
          <w:sz w:val="28"/>
          <w:szCs w:val="28"/>
        </w:rPr>
        <w:t xml:space="preserve"> in foreign currency notes and coins.</w:t>
      </w:r>
    </w:p>
    <w:p w14:paraId="1C7FE0B0"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subpara 4 repealed by SI 323A/01 from 22 October, 2001, and reinserted by S.I. 226 of 2002 w.e.f 2 August, 2002.</w:t>
      </w:r>
    </w:p>
    <w:p w14:paraId="70DB89E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(5)  The holder of a foreign currency account may be issued with the amount referred to in subparagraph (1) even if he uses additional funds from his account for the purposes of travel.</w:t>
      </w:r>
    </w:p>
    <w:p w14:paraId="3145D46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(6)  Holiday and travel allowances issuable under this paragraph may not be accumulated from one calendar year to the next nor may they be availed of in advance – that is to say, an individual may not be issued with an allowance for the following calendar year in respect of a journey that will be undertaken wholly in the current year.</w:t>
      </w:r>
    </w:p>
    <w:p w14:paraId="5EF1847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Medical allowances</w:t>
      </w:r>
    </w:p>
    <w:p w14:paraId="7273093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2.</w:t>
      </w:r>
      <w:r w:rsidRPr="00D75FF6">
        <w:rPr>
          <w:rFonts w:ascii="Calibri" w:eastAsia="Times New Roman" w:hAnsi="Calibri" w:cs="Calibri"/>
          <w:sz w:val="28"/>
          <w:szCs w:val="28"/>
        </w:rPr>
        <w:t xml:space="preserve">   (1)  The equivalent of up to </w:t>
      </w:r>
      <w:r w:rsidRPr="00D75FF6">
        <w:rPr>
          <w:rFonts w:ascii="Calibri" w:eastAsia="Times New Roman" w:hAnsi="Calibri" w:cs="Calibri"/>
          <w:b/>
          <w:bCs/>
          <w:sz w:val="28"/>
          <w:szCs w:val="28"/>
        </w:rPr>
        <w:t>US$20 000</w:t>
      </w:r>
      <w:r w:rsidRPr="00D75FF6">
        <w:rPr>
          <w:rFonts w:ascii="Calibri" w:eastAsia="Times New Roman" w:hAnsi="Calibri" w:cs="Calibri"/>
          <w:sz w:val="28"/>
          <w:szCs w:val="28"/>
        </w:rPr>
        <w:t xml:space="preserve"> may be issued to an individual to meet the medical expenses and, subject to subparagraph (2), all related expenses incurred by him and one necessary companion in obtaining medical treatment outside Zimbabwe.</w:t>
      </w:r>
    </w:p>
    <w:p w14:paraId="423664B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In addition to the amount issuable under subparagraph (1), the equivalent of </w:t>
      </w:r>
      <w:r w:rsidRPr="00D75FF6">
        <w:rPr>
          <w:rFonts w:ascii="Calibri" w:eastAsia="Times New Roman" w:hAnsi="Calibri" w:cs="Calibri"/>
          <w:b/>
          <w:bCs/>
          <w:sz w:val="28"/>
          <w:szCs w:val="28"/>
        </w:rPr>
        <w:t>US$250</w:t>
      </w:r>
      <w:r w:rsidRPr="00D75FF6">
        <w:rPr>
          <w:rFonts w:ascii="Calibri" w:eastAsia="Times New Roman" w:hAnsi="Calibri" w:cs="Calibri"/>
          <w:sz w:val="28"/>
          <w:szCs w:val="28"/>
        </w:rPr>
        <w:t xml:space="preserve"> per day per person may be issued to meet the travelling expenses of the individuals referred to in that subparagraph.</w:t>
      </w:r>
    </w:p>
    <w:p w14:paraId="3BC2AE8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No amount may be issued under subparagraph (1) unless the applicant produces a letter of referral from a medical specialist in Zimbabwe.</w:t>
      </w:r>
    </w:p>
    <w:p w14:paraId="36AF2A8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Where the applicant is a member of a medical aid society, a letter of guarantee from the society must be furnished to the authorised dealer, and any payment under the letter of guarantee must be deducted from the amount issued under subparagraph (1).</w:t>
      </w:r>
    </w:p>
    <w:p w14:paraId="78FFEFB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(5)  A medical aid society may be authorised to remit the equivalent of up to </w:t>
      </w:r>
      <w:r w:rsidRPr="00D75FF6">
        <w:rPr>
          <w:rFonts w:ascii="Calibri" w:eastAsia="Times New Roman" w:hAnsi="Calibri" w:cs="Calibri"/>
          <w:b/>
          <w:bCs/>
          <w:sz w:val="28"/>
          <w:szCs w:val="28"/>
        </w:rPr>
        <w:t>US$20 000</w:t>
      </w:r>
      <w:r w:rsidRPr="00D75FF6">
        <w:rPr>
          <w:rFonts w:ascii="Calibri" w:eastAsia="Times New Roman" w:hAnsi="Calibri" w:cs="Calibri"/>
          <w:sz w:val="28"/>
          <w:szCs w:val="28"/>
        </w:rPr>
        <w:t xml:space="preserve"> a month to meet medical expenses incurred outside Zimbabwe by members who are former residents of Zimbabwe and whose contributions to the society are paid from remittable income or from external sources.</w:t>
      </w:r>
    </w:p>
    <w:p w14:paraId="0D9CE5F4"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Education</w:t>
      </w:r>
    </w:p>
    <w:p w14:paraId="572E6F6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lastRenderedPageBreak/>
        <w:t>3.</w:t>
      </w:r>
      <w:r w:rsidRPr="00D75FF6">
        <w:rPr>
          <w:rFonts w:ascii="Calibri" w:eastAsia="Times New Roman" w:hAnsi="Calibri" w:cs="Calibri"/>
          <w:sz w:val="28"/>
          <w:szCs w:val="28"/>
        </w:rPr>
        <w:t xml:space="preserve">   (1)  The equivalent of up to </w:t>
      </w:r>
      <w:r w:rsidRPr="00D75FF6">
        <w:rPr>
          <w:rFonts w:ascii="Calibri" w:eastAsia="Times New Roman" w:hAnsi="Calibri" w:cs="Calibri"/>
          <w:b/>
          <w:bCs/>
          <w:sz w:val="28"/>
          <w:szCs w:val="28"/>
        </w:rPr>
        <w:t>US$50 000</w:t>
      </w:r>
      <w:r w:rsidRPr="00D75FF6">
        <w:rPr>
          <w:rFonts w:ascii="Calibri" w:eastAsia="Times New Roman" w:hAnsi="Calibri" w:cs="Calibri"/>
          <w:sz w:val="28"/>
          <w:szCs w:val="28"/>
        </w:rPr>
        <w:t xml:space="preserve"> a year may be issued in respect of any one student to meet all the expenses directly related to his course of study, whether full-time or undertaken by correspondence, at a university, polytechnic or technical college outside Zimbabwe.</w:t>
      </w:r>
    </w:p>
    <w:p w14:paraId="2B755B6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The expenses referred to in subparagraph (1) include the student’s living expenses and pocket-money outside Zimbabwe:</w:t>
      </w:r>
    </w:p>
    <w:p w14:paraId="504037B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Provided that the amount allowable in respect of pocket-money must not exceed one-third of a term’s tuition fees.</w:t>
      </w:r>
    </w:p>
    <w:p w14:paraId="4AA725C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An application for the issue of money under subparagraph (1) must be supported by documentary evidence from the university, polytechnic or technical college concerned showing—</w:t>
      </w:r>
    </w:p>
    <w:p w14:paraId="09610E2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that the student is enrolled for the course of study concerned; and</w:t>
      </w:r>
    </w:p>
    <w:p w14:paraId="6B688CE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the fees and costs of the course of study.</w:t>
      </w:r>
    </w:p>
    <w:p w14:paraId="24F1CC7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Amounts may be issued under this paragraph for tertiary education only, and no amount may be issued for primary or secondary schooling outside Zimbabwe.</w:t>
      </w:r>
    </w:p>
    <w:p w14:paraId="6B3CB4C9"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Expatriates</w:t>
      </w:r>
    </w:p>
    <w:p w14:paraId="12F0638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4.</w:t>
      </w:r>
      <w:r w:rsidRPr="00D75FF6">
        <w:rPr>
          <w:rFonts w:ascii="Calibri" w:eastAsia="Times New Roman" w:hAnsi="Calibri" w:cs="Calibri"/>
          <w:sz w:val="28"/>
          <w:szCs w:val="28"/>
        </w:rPr>
        <w:t>   (1)  An individual may be authorised to remit up to one-third of his gross monthly salary, allowances and bonus where—</w:t>
      </w:r>
    </w:p>
    <w:p w14:paraId="2B270A1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he is ordinarily resident in a foreign country but is working in Zimbabwe; and</w:t>
      </w:r>
    </w:p>
    <w:p w14:paraId="13BAB1E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the Reserve Bank has approved his application to remit part of his remuneration outside Zimbabwe.</w:t>
      </w:r>
    </w:p>
    <w:p w14:paraId="7C46CDF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Before authorising the remission of any amount under subparagraph (1), the authorised dealer must be satisfied, from documentary evidence, as to the amount of the applicant’s salary, allowances and bonus.</w:t>
      </w:r>
    </w:p>
    <w:p w14:paraId="4357822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Remittances may be authorised under subparagraph (1) for 5 years after the Reserve Bank initially approved the individual’s application, after which period applications for further remittances must be submitted to the Reserve Bank.</w:t>
      </w:r>
    </w:p>
    <w:p w14:paraId="0F28BF5A"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Alimony and child maintenance</w:t>
      </w:r>
    </w:p>
    <w:p w14:paraId="2941A77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5.</w:t>
      </w:r>
      <w:r w:rsidRPr="00D75FF6">
        <w:rPr>
          <w:rFonts w:ascii="Calibri" w:eastAsia="Times New Roman" w:hAnsi="Calibri" w:cs="Calibri"/>
          <w:sz w:val="28"/>
          <w:szCs w:val="28"/>
        </w:rPr>
        <w:t xml:space="preserve">   (1)  An individual may be authorised to remit up to the equivalent of </w:t>
      </w:r>
      <w:r w:rsidRPr="00D75FF6">
        <w:rPr>
          <w:rFonts w:ascii="Calibri" w:eastAsia="Times New Roman" w:hAnsi="Calibri" w:cs="Calibri"/>
          <w:b/>
          <w:bCs/>
          <w:sz w:val="28"/>
          <w:szCs w:val="28"/>
        </w:rPr>
        <w:t>US$2 000</w:t>
      </w:r>
      <w:r w:rsidRPr="00D75FF6">
        <w:rPr>
          <w:rFonts w:ascii="Calibri" w:eastAsia="Times New Roman" w:hAnsi="Calibri" w:cs="Calibri"/>
          <w:sz w:val="28"/>
          <w:szCs w:val="28"/>
        </w:rPr>
        <w:t xml:space="preserve"> a year in respect of alimony and child maintenance, where such payments are made in accordance with an order of a court.</w:t>
      </w:r>
    </w:p>
    <w:p w14:paraId="56C2CD9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(2)  An application for authorisation under subparagraph (1) shall be supported by—</w:t>
      </w:r>
    </w:p>
    <w:p w14:paraId="0A56AEC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a copy of the court order including, where applicable, any consent paper, under which the payment is required to be made; and</w:t>
      </w:r>
    </w:p>
    <w:p w14:paraId="3A7C626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in the case of maintenance payable in respect of a child, the child’s birth certificate.</w:t>
      </w:r>
    </w:p>
    <w:p w14:paraId="50D8269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No remittance may be authorised under subparagraph (21) that exceeds the amount the applicant is required to pay under the court order concerned.</w:t>
      </w:r>
    </w:p>
    <w:p w14:paraId="0F4E586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No remittance may be authorised under subparagraph (1) in respect of a child who is 18 years of age or older.</w:t>
      </w:r>
    </w:p>
    <w:p w14:paraId="4BA1916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Repairs, legal fees and subscriptions</w:t>
      </w:r>
    </w:p>
    <w:p w14:paraId="1053E22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6.</w:t>
      </w:r>
      <w:r w:rsidRPr="00D75FF6">
        <w:rPr>
          <w:rFonts w:ascii="Calibri" w:eastAsia="Times New Roman" w:hAnsi="Calibri" w:cs="Calibri"/>
          <w:sz w:val="28"/>
          <w:szCs w:val="28"/>
        </w:rPr>
        <w:t xml:space="preserve">   An individual may be authorised to remit up to the equivalent of </w:t>
      </w:r>
      <w:r w:rsidRPr="00D75FF6">
        <w:rPr>
          <w:rFonts w:ascii="Calibri" w:eastAsia="Times New Roman" w:hAnsi="Calibri" w:cs="Calibri"/>
          <w:b/>
          <w:bCs/>
          <w:sz w:val="28"/>
          <w:szCs w:val="28"/>
        </w:rPr>
        <w:t>US$5 000</w:t>
      </w:r>
      <w:r w:rsidRPr="00D75FF6">
        <w:rPr>
          <w:rFonts w:ascii="Calibri" w:eastAsia="Times New Roman" w:hAnsi="Calibri" w:cs="Calibri"/>
          <w:sz w:val="28"/>
          <w:szCs w:val="28"/>
        </w:rPr>
        <w:t xml:space="preserve"> a year in respect of—</w:t>
      </w:r>
    </w:p>
    <w:p w14:paraId="7D18B64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repairs to property owned by him; and</w:t>
      </w:r>
    </w:p>
    <w:p w14:paraId="3816C5F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legal fees; and</w:t>
      </w:r>
    </w:p>
    <w:p w14:paraId="5CB6A49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subscriptions to magazines, journals, newspapers and book clubs</w:t>
      </w:r>
    </w:p>
    <w:p w14:paraId="65D6518F"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Payment for tours</w:t>
      </w:r>
    </w:p>
    <w:p w14:paraId="6A03C71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7.</w:t>
      </w:r>
      <w:r w:rsidRPr="00D75FF6">
        <w:rPr>
          <w:rFonts w:ascii="Calibri" w:eastAsia="Times New Roman" w:hAnsi="Calibri" w:cs="Calibri"/>
          <w:sz w:val="28"/>
          <w:szCs w:val="28"/>
        </w:rPr>
        <w:t>   An individual may be authorised to remit payment for an all-inclusive or package tour to be undertaken outside Zimbabwe, if—</w:t>
      </w:r>
    </w:p>
    <w:p w14:paraId="2DF8DB8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payment is made directly to the travel agent or tour operator organising the tour; and</w:t>
      </w:r>
    </w:p>
    <w:p w14:paraId="3F098EC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the authorised dealer is satisfied, from an inspection of a brochure or advertisement relating to the tour and any other relevant document, as to the cost of the tour.</w:t>
      </w:r>
    </w:p>
    <w:p w14:paraId="6CB80505"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Air Fares</w:t>
      </w:r>
    </w:p>
    <w:p w14:paraId="6AA573A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8.</w:t>
      </w:r>
      <w:r w:rsidRPr="00D75FF6">
        <w:rPr>
          <w:rFonts w:ascii="Calibri" w:eastAsia="Times New Roman" w:hAnsi="Calibri" w:cs="Calibri"/>
          <w:sz w:val="28"/>
          <w:szCs w:val="28"/>
        </w:rPr>
        <w:t>   An individual may be authorised to pay the air fare of one or more close relatives, such as his parents, who are resident outside Zimbabwe, if—</w:t>
      </w:r>
    </w:p>
    <w:p w14:paraId="6852714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the tickets are purchased and payments are made through a local travel agent; and</w:t>
      </w:r>
    </w:p>
    <w:p w14:paraId="3DCFD58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the flights are undertaken on Air Zimbabwe aircraft, where that is possible.</w:t>
      </w:r>
    </w:p>
    <w:p w14:paraId="693F931A"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lastRenderedPageBreak/>
        <w:t>Increase in pension remittances</w:t>
      </w:r>
    </w:p>
    <w:p w14:paraId="46FB3E5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9.</w:t>
      </w:r>
      <w:r w:rsidRPr="00D75FF6">
        <w:rPr>
          <w:rFonts w:ascii="Calibri" w:eastAsia="Times New Roman" w:hAnsi="Calibri" w:cs="Calibri"/>
          <w:sz w:val="28"/>
          <w:szCs w:val="28"/>
        </w:rPr>
        <w:t>   An individual may be authorised to remit increased pension payments if—</w:t>
      </w:r>
    </w:p>
    <w:p w14:paraId="2F9346A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the remittance of the original amounts was authorised by the Reserve Bank; and</w:t>
      </w:r>
    </w:p>
    <w:p w14:paraId="400B481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the authorised dealer is satisfied, from documentary evidence that the increase has been approved by the Registrar of Pension and Provident Funds.</w:t>
      </w:r>
    </w:p>
    <w:p w14:paraId="0BD9941E"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Anniversary allowances</w:t>
      </w:r>
    </w:p>
    <w:p w14:paraId="3513FCB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10.</w:t>
      </w:r>
      <w:r w:rsidRPr="00D75FF6">
        <w:rPr>
          <w:rFonts w:ascii="Calibri" w:eastAsia="Times New Roman" w:hAnsi="Calibri" w:cs="Calibri"/>
          <w:sz w:val="28"/>
          <w:szCs w:val="28"/>
        </w:rPr>
        <w:t xml:space="preserve">   Where the Reserve Bank has approved the retention of an individual’s blocked funds for future release in the form of anniversary allowances, the individual may be authorised to remit the equivalent of up to </w:t>
      </w:r>
      <w:r w:rsidRPr="00D75FF6">
        <w:rPr>
          <w:rFonts w:ascii="Calibri" w:eastAsia="Times New Roman" w:hAnsi="Calibri" w:cs="Calibri"/>
          <w:b/>
          <w:bCs/>
          <w:sz w:val="28"/>
          <w:szCs w:val="28"/>
        </w:rPr>
        <w:t>US$3 000</w:t>
      </w:r>
      <w:r w:rsidRPr="00D75FF6">
        <w:rPr>
          <w:rFonts w:ascii="Calibri" w:eastAsia="Times New Roman" w:hAnsi="Calibri" w:cs="Calibri"/>
          <w:sz w:val="28"/>
          <w:szCs w:val="28"/>
        </w:rPr>
        <w:t xml:space="preserve"> on or after each anniversary of his departure from Zimbabwe.</w:t>
      </w:r>
    </w:p>
    <w:p w14:paraId="5AD3E78E"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Blocked funds</w:t>
      </w:r>
    </w:p>
    <w:p w14:paraId="0E6706F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11.</w:t>
      </w:r>
      <w:r w:rsidRPr="00D75FF6">
        <w:rPr>
          <w:rFonts w:ascii="Calibri" w:eastAsia="Times New Roman" w:hAnsi="Calibri" w:cs="Calibri"/>
          <w:sz w:val="28"/>
          <w:szCs w:val="28"/>
        </w:rPr>
        <w:t>   (1)  The release of money from an individual’s blocked funds may be authorised for making any of the following payments—</w:t>
      </w:r>
    </w:p>
    <w:p w14:paraId="2182ACB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the payment of taxes in Zimbabwe, including the purchase of tax reserve certificates;</w:t>
      </w:r>
    </w:p>
    <w:p w14:paraId="2D28957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xml:space="preserve">)    donations of up to </w:t>
      </w:r>
      <w:r w:rsidRPr="00D75FF6">
        <w:rPr>
          <w:rFonts w:ascii="Calibri" w:eastAsia="Times New Roman" w:hAnsi="Calibri" w:cs="Calibri"/>
          <w:b/>
          <w:bCs/>
          <w:sz w:val="28"/>
          <w:szCs w:val="28"/>
        </w:rPr>
        <w:t>$10 000</w:t>
      </w:r>
      <w:r w:rsidRPr="00D75FF6">
        <w:rPr>
          <w:rFonts w:ascii="Calibri" w:eastAsia="Times New Roman" w:hAnsi="Calibri" w:cs="Calibri"/>
          <w:sz w:val="28"/>
          <w:szCs w:val="28"/>
        </w:rPr>
        <w:t xml:space="preserve"> to Zimbabwean residents;</w:t>
      </w:r>
    </w:p>
    <w:p w14:paraId="08F9C2E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the payment of membership subscriptions and dues to local organisations;</w:t>
      </w:r>
    </w:p>
    <w:p w14:paraId="70B7E4B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d</w:t>
      </w:r>
      <w:r w:rsidRPr="00D75FF6">
        <w:rPr>
          <w:rFonts w:ascii="Calibri" w:eastAsia="Times New Roman" w:hAnsi="Calibri" w:cs="Calibri"/>
          <w:sz w:val="28"/>
          <w:szCs w:val="28"/>
        </w:rPr>
        <w:t>)    the payment of air fares for travel, by the individual and his close relatives, on Air Zimbabwe aircraft;</w:t>
      </w:r>
    </w:p>
    <w:p w14:paraId="59CF6DB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e</w:t>
      </w:r>
      <w:r w:rsidRPr="00D75FF6">
        <w:rPr>
          <w:rFonts w:ascii="Calibri" w:eastAsia="Times New Roman" w:hAnsi="Calibri" w:cs="Calibri"/>
          <w:sz w:val="28"/>
          <w:szCs w:val="28"/>
        </w:rPr>
        <w:t>)    subject to subparagraph (2), the reasonable expenses of any tour or holiday taken within Zimbabwe.</w:t>
      </w:r>
    </w:p>
    <w:p w14:paraId="05B203B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When authorising the release of money for the purpose referred to in subparagraph (</w:t>
      </w:r>
      <w:r w:rsidRPr="00D75FF6">
        <w:rPr>
          <w:rFonts w:ascii="Calibri" w:eastAsia="Times New Roman" w:hAnsi="Calibri" w:cs="Calibri"/>
          <w:i/>
          <w:iCs/>
          <w:sz w:val="28"/>
          <w:szCs w:val="28"/>
        </w:rPr>
        <w:t>e</w:t>
      </w:r>
      <w:r w:rsidRPr="00D75FF6">
        <w:rPr>
          <w:rFonts w:ascii="Calibri" w:eastAsia="Times New Roman" w:hAnsi="Calibri" w:cs="Calibri"/>
          <w:sz w:val="28"/>
          <w:szCs w:val="28"/>
        </w:rPr>
        <w:t>) of subparagraph (1), an authorised dealer must, if requested to do so by the applicant, provide the applicant with a letter to any hotel in Zimbabwe confirming that he has been authorised to pay for his accommodation in Zimbabwean currency.</w:t>
      </w:r>
    </w:p>
    <w:p w14:paraId="194465D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Deceased estates</w:t>
      </w:r>
    </w:p>
    <w:p w14:paraId="70036F9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12.</w:t>
      </w:r>
      <w:r w:rsidRPr="00D75FF6">
        <w:rPr>
          <w:rFonts w:ascii="Calibri" w:eastAsia="Times New Roman" w:hAnsi="Calibri" w:cs="Calibri"/>
          <w:sz w:val="28"/>
          <w:szCs w:val="28"/>
        </w:rPr>
        <w:t>   (1)  On application by the executor or the beneficiary concerned, the remittance of the following amounts may be authorised, where the amounts represent a legacy or inheritance and the beneficiary is a foreign resident—</w:t>
      </w:r>
    </w:p>
    <w:p w14:paraId="4EDE1F6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xml:space="preserve">)    up to </w:t>
      </w:r>
      <w:r w:rsidRPr="00D75FF6">
        <w:rPr>
          <w:rFonts w:ascii="Calibri" w:eastAsia="Times New Roman" w:hAnsi="Calibri" w:cs="Calibri"/>
          <w:b/>
          <w:bCs/>
          <w:sz w:val="28"/>
          <w:szCs w:val="28"/>
        </w:rPr>
        <w:t>$1 000</w:t>
      </w:r>
      <w:r w:rsidRPr="00D75FF6">
        <w:rPr>
          <w:rFonts w:ascii="Calibri" w:eastAsia="Times New Roman" w:hAnsi="Calibri" w:cs="Calibri"/>
          <w:sz w:val="28"/>
          <w:szCs w:val="28"/>
        </w:rPr>
        <w:t>, where the beneficiary is a surviving spouse of the deceased;</w:t>
      </w:r>
    </w:p>
    <w:p w14:paraId="3A67509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xml:space="preserve">)    up to </w:t>
      </w:r>
      <w:r w:rsidRPr="00D75FF6">
        <w:rPr>
          <w:rFonts w:ascii="Calibri" w:eastAsia="Times New Roman" w:hAnsi="Calibri" w:cs="Calibri"/>
          <w:b/>
          <w:bCs/>
          <w:sz w:val="28"/>
          <w:szCs w:val="28"/>
        </w:rPr>
        <w:t>$600</w:t>
      </w:r>
      <w:r w:rsidRPr="00D75FF6">
        <w:rPr>
          <w:rFonts w:ascii="Calibri" w:eastAsia="Times New Roman" w:hAnsi="Calibri" w:cs="Calibri"/>
          <w:sz w:val="28"/>
          <w:szCs w:val="28"/>
        </w:rPr>
        <w:t>, in any other case.</w:t>
      </w:r>
    </w:p>
    <w:p w14:paraId="288C789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Any part of a legacy or inheritance in excess of the amounts referred to in subparagraph (1) must be invested in </w:t>
      </w:r>
      <w:r w:rsidRPr="00D75FF6">
        <w:rPr>
          <w:rFonts w:ascii="Calibri" w:eastAsia="Times New Roman" w:hAnsi="Calibri" w:cs="Calibri"/>
          <w:b/>
          <w:bCs/>
          <w:sz w:val="28"/>
          <w:szCs w:val="28"/>
        </w:rPr>
        <w:t>4 %</w:t>
      </w:r>
      <w:r w:rsidRPr="00D75FF6">
        <w:rPr>
          <w:rFonts w:ascii="Calibri" w:eastAsia="Times New Roman" w:hAnsi="Calibri" w:cs="Calibri"/>
          <w:sz w:val="28"/>
          <w:szCs w:val="28"/>
        </w:rPr>
        <w:t xml:space="preserve"> External bonds.</w:t>
      </w:r>
    </w:p>
    <w:p w14:paraId="2FFB25B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Before authorising the remittance of any amount under this paragraph the authorised dealer must be satisfied, from certified copies of the will and final liquidation and distribution account, that the legacy or inheritance is due and payable.</w:t>
      </w:r>
    </w:p>
    <w:p w14:paraId="50E3277D"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Gifts in kind</w:t>
      </w:r>
    </w:p>
    <w:p w14:paraId="356EB4D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13.</w:t>
      </w:r>
      <w:r w:rsidRPr="00D75FF6">
        <w:rPr>
          <w:rFonts w:ascii="Calibri" w:eastAsia="Times New Roman" w:hAnsi="Calibri" w:cs="Calibri"/>
          <w:sz w:val="28"/>
          <w:szCs w:val="28"/>
        </w:rPr>
        <w:t xml:space="preserve">   (1)  An individual who is a Zimbabwean resident may be authorised to export a gift, other than a monetary gift, up to the value of </w:t>
      </w:r>
      <w:r w:rsidRPr="00D75FF6">
        <w:rPr>
          <w:rFonts w:ascii="Calibri" w:eastAsia="Times New Roman" w:hAnsi="Calibri" w:cs="Calibri"/>
          <w:b/>
          <w:bCs/>
          <w:sz w:val="28"/>
          <w:szCs w:val="28"/>
        </w:rPr>
        <w:t>$ 2 000 000</w:t>
      </w:r>
      <w:r w:rsidRPr="00D75FF6">
        <w:rPr>
          <w:rFonts w:ascii="Calibri" w:eastAsia="Times New Roman" w:hAnsi="Calibri" w:cs="Calibri"/>
          <w:sz w:val="28"/>
          <w:szCs w:val="28"/>
        </w:rPr>
        <w:t xml:space="preserve"> without completing Form CD1.</w:t>
      </w:r>
    </w:p>
    <w:p w14:paraId="731D3C9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Any application to export of gift worth more than </w:t>
      </w:r>
      <w:r w:rsidRPr="00D75FF6">
        <w:rPr>
          <w:rFonts w:ascii="Calibri" w:eastAsia="Times New Roman" w:hAnsi="Calibri" w:cs="Calibri"/>
          <w:b/>
          <w:bCs/>
          <w:sz w:val="28"/>
          <w:szCs w:val="28"/>
        </w:rPr>
        <w:t>$2 000 000</w:t>
      </w:r>
      <w:r w:rsidRPr="00D75FF6">
        <w:rPr>
          <w:rFonts w:ascii="Calibri" w:eastAsia="Times New Roman" w:hAnsi="Calibri" w:cs="Calibri"/>
          <w:sz w:val="28"/>
          <w:szCs w:val="28"/>
        </w:rPr>
        <w:t xml:space="preserve"> must be referred to the Reserve Bank.</w:t>
      </w:r>
    </w:p>
    <w:p w14:paraId="43A9DFBE"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State Lottery prizes</w:t>
      </w:r>
    </w:p>
    <w:p w14:paraId="66F95E1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14.</w:t>
      </w:r>
      <w:r w:rsidRPr="00D75FF6">
        <w:rPr>
          <w:rFonts w:ascii="Calibri" w:eastAsia="Times New Roman" w:hAnsi="Calibri" w:cs="Calibri"/>
          <w:sz w:val="28"/>
          <w:szCs w:val="28"/>
        </w:rPr>
        <w:t>   (1)  An individual may be authorised to remit the amount of any prize on the Zimbabwe State Lottery, other than the first prize, if the authorised dealer is satisfied that—</w:t>
      </w:r>
    </w:p>
    <w:p w14:paraId="079C02B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the person in whose name the ticket was issued is a foreign resident; and</w:t>
      </w:r>
    </w:p>
    <w:p w14:paraId="0721A05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the ticket was paid for in foreign currency.</w:t>
      </w:r>
    </w:p>
    <w:p w14:paraId="3012073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Any application to remit the first prize must be referred to the Reserve Bank.</w:t>
      </w:r>
    </w:p>
    <w:p w14:paraId="3EABDDB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i/>
          <w:iCs/>
          <w:sz w:val="28"/>
          <w:szCs w:val="28"/>
        </w:rPr>
        <w:t>Miscellaneous</w:t>
      </w:r>
    </w:p>
    <w:p w14:paraId="62657E4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15.</w:t>
      </w:r>
      <w:r w:rsidRPr="00D75FF6">
        <w:rPr>
          <w:rFonts w:ascii="Calibri" w:eastAsia="Times New Roman" w:hAnsi="Calibri" w:cs="Calibri"/>
          <w:sz w:val="28"/>
          <w:szCs w:val="28"/>
        </w:rPr>
        <w:t xml:space="preserve">   An individual may be authorised to remit up to the equivalent of </w:t>
      </w:r>
      <w:r w:rsidRPr="00D75FF6">
        <w:rPr>
          <w:rFonts w:ascii="Calibri" w:eastAsia="Times New Roman" w:hAnsi="Calibri" w:cs="Calibri"/>
          <w:b/>
          <w:bCs/>
          <w:sz w:val="28"/>
          <w:szCs w:val="28"/>
        </w:rPr>
        <w:t>US$1 000</w:t>
      </w:r>
      <w:r w:rsidRPr="00D75FF6">
        <w:rPr>
          <w:rFonts w:ascii="Calibri" w:eastAsia="Times New Roman" w:hAnsi="Calibri" w:cs="Calibri"/>
          <w:sz w:val="28"/>
          <w:szCs w:val="28"/>
        </w:rPr>
        <w:t xml:space="preserve"> a year in respect of any payment that is not specifically covered under this Part, if he produces documentary proof of the amount and purpose of the payment.</w:t>
      </w:r>
    </w:p>
    <w:p w14:paraId="6AAB8BD1"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 xml:space="preserve">SECOND SCHEDULE </w:t>
      </w:r>
      <w:r w:rsidRPr="00D75FF6">
        <w:rPr>
          <w:rFonts w:ascii="Calibri" w:eastAsia="Times New Roman" w:hAnsi="Calibri" w:cs="Calibri"/>
          <w:i/>
          <w:iCs/>
          <w:sz w:val="28"/>
          <w:szCs w:val="28"/>
        </w:rPr>
        <w:t>(</w:t>
      </w:r>
      <w:hyperlink r:id="rId110" w:anchor="7" w:tooltip="#7" w:history="1">
        <w:r w:rsidRPr="00D75FF6">
          <w:rPr>
            <w:rFonts w:ascii="Calibri" w:eastAsia="Times New Roman" w:hAnsi="Calibri" w:cs="Calibri"/>
            <w:i/>
            <w:iCs/>
            <w:color w:val="0000FF"/>
            <w:sz w:val="28"/>
            <w:szCs w:val="28"/>
            <w:u w:val="single"/>
          </w:rPr>
          <w:t>Section 7</w:t>
        </w:r>
      </w:hyperlink>
      <w:r w:rsidRPr="00D75FF6">
        <w:rPr>
          <w:rFonts w:ascii="Calibri" w:eastAsia="Times New Roman" w:hAnsi="Calibri" w:cs="Calibri"/>
          <w:i/>
          <w:iCs/>
          <w:sz w:val="28"/>
          <w:szCs w:val="28"/>
        </w:rPr>
        <w:t>)</w:t>
      </w:r>
      <w:r w:rsidRPr="00D75FF6">
        <w:rPr>
          <w:rFonts w:ascii="Calibri" w:eastAsia="Times New Roman" w:hAnsi="Calibri" w:cs="Calibri"/>
          <w:sz w:val="28"/>
          <w:szCs w:val="28"/>
        </w:rPr>
        <w:br/>
      </w:r>
      <w:r w:rsidRPr="00D75FF6">
        <w:rPr>
          <w:rFonts w:ascii="Calibri" w:eastAsia="Times New Roman" w:hAnsi="Calibri" w:cs="Calibri"/>
          <w:b/>
          <w:bCs/>
          <w:sz w:val="28"/>
          <w:szCs w:val="28"/>
        </w:rPr>
        <w:t>DENOMINATED CURRENCIES</w:t>
      </w: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675"/>
        <w:gridCol w:w="2835"/>
        <w:gridCol w:w="675"/>
        <w:gridCol w:w="3705"/>
      </w:tblGrid>
      <w:tr w:rsidR="00D75FF6" w:rsidRPr="00D75FF6" w14:paraId="76644430" w14:textId="77777777" w:rsidTr="00D75FF6">
        <w:trPr>
          <w:tblCellSpacing w:w="0" w:type="dxa"/>
          <w:jc w:val="center"/>
        </w:trPr>
        <w:tc>
          <w:tcPr>
            <w:tcW w:w="675" w:type="dxa"/>
            <w:vAlign w:val="center"/>
            <w:hideMark/>
          </w:tcPr>
          <w:p w14:paraId="521FB91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w:t>
            </w:r>
          </w:p>
        </w:tc>
        <w:tc>
          <w:tcPr>
            <w:tcW w:w="2835" w:type="dxa"/>
            <w:vAlign w:val="center"/>
            <w:hideMark/>
          </w:tcPr>
          <w:p w14:paraId="260BFA2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Austrian schillings</w:t>
            </w:r>
          </w:p>
        </w:tc>
        <w:tc>
          <w:tcPr>
            <w:tcW w:w="675" w:type="dxa"/>
            <w:vAlign w:val="center"/>
            <w:hideMark/>
          </w:tcPr>
          <w:p w14:paraId="348955E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9.</w:t>
            </w:r>
          </w:p>
        </w:tc>
        <w:tc>
          <w:tcPr>
            <w:tcW w:w="3705" w:type="dxa"/>
            <w:vAlign w:val="center"/>
            <w:hideMark/>
          </w:tcPr>
          <w:p w14:paraId="13B0882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Japanese yen.</w:t>
            </w:r>
          </w:p>
        </w:tc>
      </w:tr>
      <w:tr w:rsidR="00D75FF6" w:rsidRPr="00D75FF6" w14:paraId="54F55F46" w14:textId="77777777" w:rsidTr="00D75FF6">
        <w:trPr>
          <w:tblCellSpacing w:w="0" w:type="dxa"/>
          <w:jc w:val="center"/>
        </w:trPr>
        <w:tc>
          <w:tcPr>
            <w:tcW w:w="675" w:type="dxa"/>
            <w:vAlign w:val="center"/>
            <w:hideMark/>
          </w:tcPr>
          <w:p w14:paraId="7F98E79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w:t>
            </w:r>
          </w:p>
        </w:tc>
        <w:tc>
          <w:tcPr>
            <w:tcW w:w="2835" w:type="dxa"/>
            <w:vAlign w:val="center"/>
            <w:hideMark/>
          </w:tcPr>
          <w:p w14:paraId="27F952F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Belgian francs</w:t>
            </w:r>
          </w:p>
        </w:tc>
        <w:tc>
          <w:tcPr>
            <w:tcW w:w="675" w:type="dxa"/>
            <w:vAlign w:val="center"/>
            <w:hideMark/>
          </w:tcPr>
          <w:p w14:paraId="22F08FB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10.</w:t>
            </w:r>
          </w:p>
        </w:tc>
        <w:tc>
          <w:tcPr>
            <w:tcW w:w="3705" w:type="dxa"/>
            <w:vAlign w:val="center"/>
            <w:hideMark/>
          </w:tcPr>
          <w:p w14:paraId="01C746D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Netherlands guilder.</w:t>
            </w:r>
          </w:p>
        </w:tc>
      </w:tr>
      <w:tr w:rsidR="00D75FF6" w:rsidRPr="00D75FF6" w14:paraId="5D6F5B3C" w14:textId="77777777" w:rsidTr="00D75FF6">
        <w:trPr>
          <w:tblCellSpacing w:w="0" w:type="dxa"/>
          <w:jc w:val="center"/>
        </w:trPr>
        <w:tc>
          <w:tcPr>
            <w:tcW w:w="675" w:type="dxa"/>
            <w:vAlign w:val="center"/>
            <w:hideMark/>
          </w:tcPr>
          <w:p w14:paraId="6454F0F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3.</w:t>
            </w:r>
          </w:p>
        </w:tc>
        <w:tc>
          <w:tcPr>
            <w:tcW w:w="2835" w:type="dxa"/>
            <w:vAlign w:val="center"/>
            <w:hideMark/>
          </w:tcPr>
          <w:p w14:paraId="29AD6A8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British pounds</w:t>
            </w:r>
          </w:p>
        </w:tc>
        <w:tc>
          <w:tcPr>
            <w:tcW w:w="675" w:type="dxa"/>
            <w:vAlign w:val="center"/>
            <w:hideMark/>
          </w:tcPr>
          <w:p w14:paraId="7CDDAB3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11.</w:t>
            </w:r>
          </w:p>
        </w:tc>
        <w:tc>
          <w:tcPr>
            <w:tcW w:w="3705" w:type="dxa"/>
            <w:vAlign w:val="center"/>
            <w:hideMark/>
          </w:tcPr>
          <w:p w14:paraId="5EFE50D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Norwegian kroner.</w:t>
            </w:r>
          </w:p>
        </w:tc>
      </w:tr>
      <w:tr w:rsidR="00D75FF6" w:rsidRPr="00D75FF6" w14:paraId="3837FE3D" w14:textId="77777777" w:rsidTr="00D75FF6">
        <w:trPr>
          <w:tblCellSpacing w:w="0" w:type="dxa"/>
          <w:jc w:val="center"/>
        </w:trPr>
        <w:tc>
          <w:tcPr>
            <w:tcW w:w="675" w:type="dxa"/>
            <w:vAlign w:val="center"/>
            <w:hideMark/>
          </w:tcPr>
          <w:p w14:paraId="140BE99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w:t>
            </w:r>
          </w:p>
        </w:tc>
        <w:tc>
          <w:tcPr>
            <w:tcW w:w="2835" w:type="dxa"/>
            <w:vAlign w:val="center"/>
            <w:hideMark/>
          </w:tcPr>
          <w:p w14:paraId="280BE7D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Canadian dollars.</w:t>
            </w:r>
          </w:p>
        </w:tc>
        <w:tc>
          <w:tcPr>
            <w:tcW w:w="675" w:type="dxa"/>
            <w:vAlign w:val="center"/>
            <w:hideMark/>
          </w:tcPr>
          <w:p w14:paraId="6BCA1B9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12.</w:t>
            </w:r>
          </w:p>
        </w:tc>
        <w:tc>
          <w:tcPr>
            <w:tcW w:w="3705" w:type="dxa"/>
            <w:vAlign w:val="center"/>
            <w:hideMark/>
          </w:tcPr>
          <w:p w14:paraId="43914CB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Portuguese escudos.</w:t>
            </w:r>
          </w:p>
        </w:tc>
      </w:tr>
      <w:tr w:rsidR="00D75FF6" w:rsidRPr="00D75FF6" w14:paraId="760223B6" w14:textId="77777777" w:rsidTr="00D75FF6">
        <w:trPr>
          <w:tblCellSpacing w:w="0" w:type="dxa"/>
          <w:jc w:val="center"/>
        </w:trPr>
        <w:tc>
          <w:tcPr>
            <w:tcW w:w="675" w:type="dxa"/>
            <w:vAlign w:val="center"/>
            <w:hideMark/>
          </w:tcPr>
          <w:p w14:paraId="57213F2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5.</w:t>
            </w:r>
          </w:p>
        </w:tc>
        <w:tc>
          <w:tcPr>
            <w:tcW w:w="2835" w:type="dxa"/>
            <w:vAlign w:val="center"/>
            <w:hideMark/>
          </w:tcPr>
          <w:p w14:paraId="317FAE1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Danish kroner.</w:t>
            </w:r>
          </w:p>
        </w:tc>
        <w:tc>
          <w:tcPr>
            <w:tcW w:w="675" w:type="dxa"/>
            <w:vAlign w:val="center"/>
            <w:hideMark/>
          </w:tcPr>
          <w:p w14:paraId="0A460DF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13.</w:t>
            </w:r>
          </w:p>
        </w:tc>
        <w:tc>
          <w:tcPr>
            <w:tcW w:w="3705" w:type="dxa"/>
            <w:vAlign w:val="center"/>
            <w:hideMark/>
          </w:tcPr>
          <w:p w14:paraId="3C93326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Spanish pesetas.</w:t>
            </w:r>
          </w:p>
        </w:tc>
      </w:tr>
      <w:tr w:rsidR="00D75FF6" w:rsidRPr="00D75FF6" w14:paraId="4E39EDFA" w14:textId="77777777" w:rsidTr="00D75FF6">
        <w:trPr>
          <w:tblCellSpacing w:w="0" w:type="dxa"/>
          <w:jc w:val="center"/>
        </w:trPr>
        <w:tc>
          <w:tcPr>
            <w:tcW w:w="675" w:type="dxa"/>
            <w:vAlign w:val="center"/>
            <w:hideMark/>
          </w:tcPr>
          <w:p w14:paraId="4B20EC1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6.</w:t>
            </w:r>
          </w:p>
        </w:tc>
        <w:tc>
          <w:tcPr>
            <w:tcW w:w="2835" w:type="dxa"/>
            <w:vAlign w:val="center"/>
            <w:hideMark/>
          </w:tcPr>
          <w:p w14:paraId="490DE24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French francs.</w:t>
            </w:r>
          </w:p>
        </w:tc>
        <w:tc>
          <w:tcPr>
            <w:tcW w:w="675" w:type="dxa"/>
            <w:vAlign w:val="center"/>
            <w:hideMark/>
          </w:tcPr>
          <w:p w14:paraId="34AEB94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14.</w:t>
            </w:r>
          </w:p>
        </w:tc>
        <w:tc>
          <w:tcPr>
            <w:tcW w:w="3705" w:type="dxa"/>
            <w:vAlign w:val="center"/>
            <w:hideMark/>
          </w:tcPr>
          <w:p w14:paraId="2E06997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Swedish kronor.</w:t>
            </w:r>
          </w:p>
        </w:tc>
      </w:tr>
      <w:tr w:rsidR="00D75FF6" w:rsidRPr="00D75FF6" w14:paraId="768EC609" w14:textId="77777777" w:rsidTr="00D75FF6">
        <w:trPr>
          <w:tblCellSpacing w:w="0" w:type="dxa"/>
          <w:jc w:val="center"/>
        </w:trPr>
        <w:tc>
          <w:tcPr>
            <w:tcW w:w="675" w:type="dxa"/>
            <w:vAlign w:val="center"/>
            <w:hideMark/>
          </w:tcPr>
          <w:p w14:paraId="1F6B6CC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7.</w:t>
            </w:r>
          </w:p>
        </w:tc>
        <w:tc>
          <w:tcPr>
            <w:tcW w:w="2835" w:type="dxa"/>
            <w:vAlign w:val="center"/>
            <w:hideMark/>
          </w:tcPr>
          <w:p w14:paraId="773A04A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German deutschmarks.</w:t>
            </w:r>
          </w:p>
        </w:tc>
        <w:tc>
          <w:tcPr>
            <w:tcW w:w="675" w:type="dxa"/>
            <w:vAlign w:val="center"/>
            <w:hideMark/>
          </w:tcPr>
          <w:p w14:paraId="07D0A6F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15.</w:t>
            </w:r>
          </w:p>
        </w:tc>
        <w:tc>
          <w:tcPr>
            <w:tcW w:w="3705" w:type="dxa"/>
            <w:vAlign w:val="center"/>
            <w:hideMark/>
          </w:tcPr>
          <w:p w14:paraId="6AA27C7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Swiss francs.</w:t>
            </w:r>
          </w:p>
        </w:tc>
      </w:tr>
      <w:tr w:rsidR="00D75FF6" w:rsidRPr="00D75FF6" w14:paraId="16C0E086" w14:textId="77777777" w:rsidTr="00D75FF6">
        <w:trPr>
          <w:tblCellSpacing w:w="0" w:type="dxa"/>
          <w:jc w:val="center"/>
        </w:trPr>
        <w:tc>
          <w:tcPr>
            <w:tcW w:w="675" w:type="dxa"/>
            <w:vAlign w:val="center"/>
            <w:hideMark/>
          </w:tcPr>
          <w:p w14:paraId="5E50466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8.</w:t>
            </w:r>
          </w:p>
        </w:tc>
        <w:tc>
          <w:tcPr>
            <w:tcW w:w="2835" w:type="dxa"/>
            <w:vAlign w:val="center"/>
            <w:hideMark/>
          </w:tcPr>
          <w:p w14:paraId="48AA808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Italian lire.</w:t>
            </w:r>
          </w:p>
        </w:tc>
        <w:tc>
          <w:tcPr>
            <w:tcW w:w="675" w:type="dxa"/>
            <w:vAlign w:val="center"/>
            <w:hideMark/>
          </w:tcPr>
          <w:p w14:paraId="5011154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16.</w:t>
            </w:r>
          </w:p>
        </w:tc>
        <w:tc>
          <w:tcPr>
            <w:tcW w:w="3705" w:type="dxa"/>
            <w:vAlign w:val="center"/>
            <w:hideMark/>
          </w:tcPr>
          <w:p w14:paraId="3A6A300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United States dollars.</w:t>
            </w:r>
          </w:p>
        </w:tc>
      </w:tr>
    </w:tbl>
    <w:p w14:paraId="00722AB5"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 xml:space="preserve">THIRD SCHEDULE </w:t>
      </w:r>
      <w:r w:rsidRPr="00D75FF6">
        <w:rPr>
          <w:rFonts w:ascii="Calibri" w:eastAsia="Times New Roman" w:hAnsi="Calibri" w:cs="Calibri"/>
          <w:i/>
          <w:iCs/>
          <w:sz w:val="28"/>
          <w:szCs w:val="28"/>
        </w:rPr>
        <w:t>(</w:t>
      </w:r>
      <w:hyperlink r:id="rId111" w:anchor="13" w:tooltip="#13" w:history="1">
        <w:r w:rsidRPr="00D75FF6">
          <w:rPr>
            <w:rFonts w:ascii="Calibri" w:eastAsia="Times New Roman" w:hAnsi="Calibri" w:cs="Calibri"/>
            <w:i/>
            <w:iCs/>
            <w:color w:val="0000FF"/>
            <w:sz w:val="28"/>
            <w:szCs w:val="28"/>
            <w:u w:val="single"/>
          </w:rPr>
          <w:t>Section 13</w:t>
        </w:r>
      </w:hyperlink>
      <w:r w:rsidRPr="00D75FF6">
        <w:rPr>
          <w:rFonts w:ascii="Calibri" w:eastAsia="Times New Roman" w:hAnsi="Calibri" w:cs="Calibri"/>
          <w:i/>
          <w:iCs/>
          <w:sz w:val="28"/>
          <w:szCs w:val="28"/>
        </w:rPr>
        <w:t>)</w:t>
      </w:r>
      <w:r w:rsidRPr="00D75FF6">
        <w:rPr>
          <w:rFonts w:ascii="Calibri" w:eastAsia="Times New Roman" w:hAnsi="Calibri" w:cs="Calibri"/>
          <w:sz w:val="28"/>
          <w:szCs w:val="28"/>
        </w:rPr>
        <w:br/>
      </w:r>
      <w:r w:rsidRPr="00D75FF6">
        <w:rPr>
          <w:rFonts w:ascii="Calibri" w:eastAsia="Times New Roman" w:hAnsi="Calibri" w:cs="Calibri"/>
          <w:b/>
          <w:bCs/>
          <w:sz w:val="28"/>
          <w:szCs w:val="28"/>
        </w:rPr>
        <w:t>EXPORTS THAT MAY BE APPROVED BY AUTHORISED DEALERS</w:t>
      </w:r>
    </w:p>
    <w:p w14:paraId="36DD13C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i/>
          <w:iCs/>
          <w:sz w:val="28"/>
          <w:szCs w:val="28"/>
        </w:rPr>
        <w:t>Notes:</w:t>
      </w:r>
    </w:p>
    <w:p w14:paraId="5A4DAC9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    The export of goods below zw</w:t>
      </w:r>
      <w:r w:rsidRPr="00D75FF6">
        <w:rPr>
          <w:rFonts w:ascii="Calibri" w:eastAsia="Times New Roman" w:hAnsi="Calibri" w:cs="Calibri"/>
          <w:b/>
          <w:bCs/>
          <w:sz w:val="28"/>
          <w:szCs w:val="28"/>
        </w:rPr>
        <w:t>$ 2 000 000</w:t>
      </w:r>
      <w:r w:rsidRPr="00D75FF6">
        <w:rPr>
          <w:rFonts w:ascii="Calibri" w:eastAsia="Times New Roman" w:hAnsi="Calibri" w:cs="Calibri"/>
          <w:sz w:val="28"/>
          <w:szCs w:val="28"/>
        </w:rPr>
        <w:t xml:space="preserve"> in value does not require approval under the principal Regulations.</w:t>
      </w:r>
    </w:p>
    <w:p w14:paraId="70E1F6BD"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Para 1 amended by SI 291A of 2002 from 14 November, 2002 and increased by SI 7/04 with effect from 16th, January, 2004 and further increased by SI 237 of 2004 with effect from 31</w:t>
      </w:r>
      <w:r w:rsidRPr="00D75FF6">
        <w:rPr>
          <w:rFonts w:ascii="Calibri" w:eastAsia="Times New Roman" w:hAnsi="Calibri" w:cs="Calibri"/>
          <w:color w:val="808080"/>
          <w:sz w:val="20"/>
          <w:szCs w:val="20"/>
          <w:vertAlign w:val="superscript"/>
        </w:rPr>
        <w:t>st</w:t>
      </w:r>
      <w:r w:rsidRPr="00D75FF6">
        <w:rPr>
          <w:rFonts w:ascii="Calibri" w:eastAsia="Times New Roman" w:hAnsi="Calibri" w:cs="Calibri"/>
          <w:color w:val="808080"/>
        </w:rPr>
        <w:t xml:space="preserve"> December, 2004.</w:t>
      </w:r>
    </w:p>
    <w:p w14:paraId="27C3961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2.    Approval granted under this </w:t>
      </w:r>
      <w:r w:rsidRPr="00D75FF6">
        <w:rPr>
          <w:rFonts w:ascii="Calibri" w:eastAsia="Times New Roman" w:hAnsi="Calibri" w:cs="Calibri"/>
          <w:i/>
          <w:iCs/>
          <w:sz w:val="28"/>
          <w:szCs w:val="28"/>
        </w:rPr>
        <w:t>Schedule</w:t>
      </w:r>
      <w:r w:rsidRPr="00D75FF6">
        <w:rPr>
          <w:rFonts w:ascii="Calibri" w:eastAsia="Times New Roman" w:hAnsi="Calibri" w:cs="Calibri"/>
          <w:sz w:val="28"/>
          <w:szCs w:val="28"/>
        </w:rPr>
        <w:t xml:space="preserve"> does not exempt the exporter from the need to obtain approval or authority required under any other enactment.</w:t>
      </w:r>
    </w:p>
    <w:p w14:paraId="1562AE4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Part I</w:t>
      </w:r>
    </w:p>
    <w:p w14:paraId="05C4A82C"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TEMPORARY EXPORTS</w:t>
      </w:r>
    </w:p>
    <w:p w14:paraId="6474534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    Goods exported for repair and return or replacement.</w:t>
      </w:r>
    </w:p>
    <w:p w14:paraId="5DACE7C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Goods exported for testing, specialist examination or for the purposes of an exhibition or trade fair.</w:t>
      </w:r>
    </w:p>
    <w:p w14:paraId="4D455EB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Machinery and equipment, including transport vehicles, exported for the purpose of hire or the performance of a contract.</w:t>
      </w:r>
    </w:p>
    <w:p w14:paraId="79506C7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Household effects being exported by a person leaving Zimbabwe for the purposes of education, sabbatical leave or the performance of a contract.</w:t>
      </w:r>
    </w:p>
    <w:p w14:paraId="1D5F3D4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5.    Animals exported for the purpose of exhibition at or competition in a show.</w:t>
      </w:r>
    </w:p>
    <w:p w14:paraId="69BF5B8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6.    Empty containers owned by a Zimbabwean resident.</w:t>
      </w:r>
    </w:p>
    <w:p w14:paraId="6D266E5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7.    Trade samples, up to a value of zw</w:t>
      </w:r>
      <w:r w:rsidRPr="00D75FF6">
        <w:rPr>
          <w:rFonts w:ascii="Calibri" w:eastAsia="Times New Roman" w:hAnsi="Calibri" w:cs="Calibri"/>
          <w:b/>
          <w:bCs/>
          <w:sz w:val="28"/>
          <w:szCs w:val="28"/>
        </w:rPr>
        <w:t>$10 000</w:t>
      </w:r>
      <w:r w:rsidRPr="00D75FF6">
        <w:rPr>
          <w:rFonts w:ascii="Calibri" w:eastAsia="Times New Roman" w:hAnsi="Calibri" w:cs="Calibri"/>
          <w:sz w:val="28"/>
          <w:szCs w:val="28"/>
        </w:rPr>
        <w:t>.</w:t>
      </w:r>
    </w:p>
    <w:p w14:paraId="76638021"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Part II</w:t>
      </w:r>
    </w:p>
    <w:p w14:paraId="62375651"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lastRenderedPageBreak/>
        <w:t>OTHER EXPORTS</w:t>
      </w:r>
    </w:p>
    <w:p w14:paraId="7FF743A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    Handicrafts such as sculptures, crochet work and woven items, where the application to export them is supported by—</w:t>
      </w:r>
    </w:p>
    <w:p w14:paraId="4BEB62E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an export order; and</w:t>
      </w:r>
    </w:p>
    <w:p w14:paraId="203D9D2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an invoice; and</w:t>
      </w:r>
    </w:p>
    <w:p w14:paraId="76C35A6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a duly completed Form CD1.</w:t>
      </w:r>
    </w:p>
    <w:p w14:paraId="3F6F1A5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Wild life, where the application to export the wild life is supported by—</w:t>
      </w:r>
    </w:p>
    <w:p w14:paraId="2451A8F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an export order; and</w:t>
      </w:r>
    </w:p>
    <w:p w14:paraId="6BCBB1C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an invoice; and</w:t>
      </w:r>
    </w:p>
    <w:p w14:paraId="00709D1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xml:space="preserve">)    any form required under the Control of Goods (Import and Export) (Wild Life) Regulations, 1998 </w:t>
      </w:r>
      <w:hyperlink r:id="rId112" w:tooltip="1998_76s" w:history="1">
        <w:r w:rsidRPr="00D75FF6">
          <w:rPr>
            <w:rFonts w:ascii="Calibri" w:eastAsia="Times New Roman" w:hAnsi="Calibri" w:cs="Calibri"/>
            <w:color w:val="0000FF"/>
            <w:sz w:val="28"/>
            <w:szCs w:val="28"/>
            <w:u w:val="single"/>
          </w:rPr>
          <w:t>SI 76/1998</w:t>
        </w:r>
      </w:hyperlink>
      <w:r w:rsidRPr="00D75FF6">
        <w:rPr>
          <w:rFonts w:ascii="Calibri" w:eastAsia="Times New Roman" w:hAnsi="Calibri" w:cs="Calibri"/>
          <w:sz w:val="28"/>
          <w:szCs w:val="28"/>
        </w:rPr>
        <w:t>.</w:t>
      </w:r>
    </w:p>
    <w:p w14:paraId="7B46C421"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The above repealed the SI 557 of 1982 now substituted by the Editor] ;</w:t>
      </w:r>
    </w:p>
    <w:p w14:paraId="64DF2B3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and</w:t>
      </w:r>
    </w:p>
    <w:p w14:paraId="60899A5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d</w:t>
      </w:r>
      <w:r w:rsidRPr="00D75FF6">
        <w:rPr>
          <w:rFonts w:ascii="Calibri" w:eastAsia="Times New Roman" w:hAnsi="Calibri" w:cs="Calibri"/>
          <w:sz w:val="28"/>
          <w:szCs w:val="28"/>
        </w:rPr>
        <w:t>)    a safari operator’s register, in the case of a trophy; and</w:t>
      </w:r>
    </w:p>
    <w:p w14:paraId="19F3191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e</w:t>
      </w:r>
      <w:r w:rsidRPr="00D75FF6">
        <w:rPr>
          <w:rFonts w:ascii="Calibri" w:eastAsia="Times New Roman" w:hAnsi="Calibri" w:cs="Calibri"/>
          <w:sz w:val="28"/>
          <w:szCs w:val="28"/>
        </w:rPr>
        <w:t>)    a veterinary certificate, where appropriate; and</w:t>
      </w:r>
    </w:p>
    <w:p w14:paraId="1E16F34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f</w:t>
      </w:r>
      <w:r w:rsidRPr="00D75FF6">
        <w:rPr>
          <w:rFonts w:ascii="Calibri" w:eastAsia="Times New Roman" w:hAnsi="Calibri" w:cs="Calibri"/>
          <w:sz w:val="28"/>
          <w:szCs w:val="28"/>
        </w:rPr>
        <w:t>)    a duly completed Form CD 1.</w:t>
      </w:r>
    </w:p>
    <w:p w14:paraId="7180D0A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Wild life products, where the application to export them is supported by—</w:t>
      </w:r>
    </w:p>
    <w:p w14:paraId="75D15DE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an export order; and</w:t>
      </w:r>
    </w:p>
    <w:p w14:paraId="7C0D1D0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an invoice; and</w:t>
      </w:r>
    </w:p>
    <w:p w14:paraId="1E20280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xml:space="preserve">)    any form required under the Control of Goods (Import and Export) (Wild Life) Regulations, 1998 </w:t>
      </w:r>
      <w:hyperlink r:id="rId113" w:tooltip="1998_76s" w:history="1">
        <w:r w:rsidRPr="00D75FF6">
          <w:rPr>
            <w:rFonts w:ascii="Calibri" w:eastAsia="Times New Roman" w:hAnsi="Calibri" w:cs="Calibri"/>
            <w:color w:val="0000FF"/>
            <w:sz w:val="28"/>
            <w:szCs w:val="28"/>
            <w:u w:val="single"/>
          </w:rPr>
          <w:t>SI 76/1998</w:t>
        </w:r>
      </w:hyperlink>
      <w:r w:rsidRPr="00D75FF6">
        <w:rPr>
          <w:rFonts w:ascii="Calibri" w:eastAsia="Times New Roman" w:hAnsi="Calibri" w:cs="Calibri"/>
          <w:sz w:val="28"/>
          <w:szCs w:val="28"/>
        </w:rPr>
        <w:t>.</w:t>
      </w:r>
    </w:p>
    <w:p w14:paraId="52AB95B0"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The above repealed the SI 557 of 1982 now substituted by the Editor] ;</w:t>
      </w:r>
    </w:p>
    <w:p w14:paraId="1B9A6D4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and</w:t>
      </w:r>
    </w:p>
    <w:p w14:paraId="0E5F560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d</w:t>
      </w:r>
      <w:r w:rsidRPr="00D75FF6">
        <w:rPr>
          <w:rFonts w:ascii="Calibri" w:eastAsia="Times New Roman" w:hAnsi="Calibri" w:cs="Calibri"/>
          <w:sz w:val="28"/>
          <w:szCs w:val="28"/>
        </w:rPr>
        <w:t>)    a duly completed Form CD1.</w:t>
      </w:r>
    </w:p>
    <w:p w14:paraId="7A73E91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Pedigree livestock, other than horses, where the application to export the livestock is supported by—</w:t>
      </w:r>
    </w:p>
    <w:p w14:paraId="4BC2DB9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xml:space="preserve">)    an export order; and </w:t>
      </w:r>
    </w:p>
    <w:p w14:paraId="0D6E486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an invoice; and</w:t>
      </w:r>
    </w:p>
    <w:p w14:paraId="5ADB90F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a list of the animals concerned, specifying their breed and registered number; and</w:t>
      </w:r>
    </w:p>
    <w:p w14:paraId="345665B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d</w:t>
      </w:r>
      <w:r w:rsidRPr="00D75FF6">
        <w:rPr>
          <w:rFonts w:ascii="Calibri" w:eastAsia="Times New Roman" w:hAnsi="Calibri" w:cs="Calibri"/>
          <w:sz w:val="28"/>
          <w:szCs w:val="28"/>
        </w:rPr>
        <w:t>)    a duly completed Form CD 1 showing the value of each animal and supported by a valuation certificate from a reputable valuer of livestock; and</w:t>
      </w:r>
    </w:p>
    <w:p w14:paraId="718930F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e</w:t>
      </w:r>
      <w:r w:rsidRPr="00D75FF6">
        <w:rPr>
          <w:rFonts w:ascii="Calibri" w:eastAsia="Times New Roman" w:hAnsi="Calibri" w:cs="Calibri"/>
          <w:sz w:val="28"/>
          <w:szCs w:val="28"/>
        </w:rPr>
        <w:t xml:space="preserve">)    written approval of the export from the Ministry of Agriculture; and </w:t>
      </w:r>
    </w:p>
    <w:p w14:paraId="3727530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f</w:t>
      </w:r>
      <w:r w:rsidRPr="00D75FF6">
        <w:rPr>
          <w:rFonts w:ascii="Calibri" w:eastAsia="Times New Roman" w:hAnsi="Calibri" w:cs="Calibri"/>
          <w:sz w:val="28"/>
          <w:szCs w:val="28"/>
        </w:rPr>
        <w:t>)    a veterinary certificate.</w:t>
      </w:r>
    </w:p>
    <w:p w14:paraId="7AA85C4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5.    Horses, where the application to export them is supported by—</w:t>
      </w:r>
    </w:p>
    <w:p w14:paraId="27E7EC0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a valuation of each horse by a veterinary surgeon; and</w:t>
      </w:r>
    </w:p>
    <w:p w14:paraId="0755937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a statement of—</w:t>
      </w:r>
    </w:p>
    <w:p w14:paraId="79062EE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    the reason for the export; and</w:t>
      </w:r>
    </w:p>
    <w:p w14:paraId="7D42B12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(ii)    the final destination of the horses, if they are to be sold; and</w:t>
      </w:r>
    </w:p>
    <w:p w14:paraId="02941A6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(iii)    the latest date of the horses’ return, if their export is temporary; and</w:t>
      </w:r>
    </w:p>
    <w:p w14:paraId="06C5185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(iv)    the date the exporter acquired the horses; and</w:t>
      </w:r>
    </w:p>
    <w:p w14:paraId="52447DC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(v)    the age, the dam and the sire of each horse; and</w:t>
      </w:r>
    </w:p>
    <w:p w14:paraId="289B266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a brief indication of the training, if any, undergone by the horses; and</w:t>
      </w:r>
    </w:p>
    <w:p w14:paraId="631C775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d</w:t>
      </w:r>
      <w:r w:rsidRPr="00D75FF6">
        <w:rPr>
          <w:rFonts w:ascii="Calibri" w:eastAsia="Times New Roman" w:hAnsi="Calibri" w:cs="Calibri"/>
          <w:sz w:val="28"/>
          <w:szCs w:val="28"/>
        </w:rPr>
        <w:t>)    a letter of support from the Horse Import/Export Advisory Committee; and</w:t>
      </w:r>
    </w:p>
    <w:p w14:paraId="561BE4A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e</w:t>
      </w:r>
      <w:r w:rsidRPr="00D75FF6">
        <w:rPr>
          <w:rFonts w:ascii="Calibri" w:eastAsia="Times New Roman" w:hAnsi="Calibri" w:cs="Calibri"/>
          <w:sz w:val="28"/>
          <w:szCs w:val="28"/>
        </w:rPr>
        <w:t>)    a duly completed Form CD 1.</w:t>
      </w:r>
    </w:p>
    <w:p w14:paraId="071ED70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6.    Agricultural products and by-products, where the application to export them is supported by—</w:t>
      </w:r>
    </w:p>
    <w:p w14:paraId="452BAF3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w:t>
      </w:r>
      <w:r w:rsidRPr="00D75FF6">
        <w:rPr>
          <w:rFonts w:ascii="Calibri" w:eastAsia="Times New Roman" w:hAnsi="Calibri" w:cs="Calibri"/>
          <w:sz w:val="28"/>
          <w:szCs w:val="28"/>
        </w:rPr>
        <w:t>)    an export order; and</w:t>
      </w:r>
    </w:p>
    <w:p w14:paraId="37EC8C2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b</w:t>
      </w:r>
      <w:r w:rsidRPr="00D75FF6">
        <w:rPr>
          <w:rFonts w:ascii="Calibri" w:eastAsia="Times New Roman" w:hAnsi="Calibri" w:cs="Calibri"/>
          <w:sz w:val="28"/>
          <w:szCs w:val="28"/>
        </w:rPr>
        <w:t>)    an invoice; and</w:t>
      </w:r>
    </w:p>
    <w:p w14:paraId="08C93AC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c</w:t>
      </w:r>
      <w:r w:rsidRPr="00D75FF6">
        <w:rPr>
          <w:rFonts w:ascii="Calibri" w:eastAsia="Times New Roman" w:hAnsi="Calibri" w:cs="Calibri"/>
          <w:sz w:val="28"/>
          <w:szCs w:val="28"/>
        </w:rPr>
        <w:t xml:space="preserve">)    any permit required under the Control of Goods (Import and Export) (Agriculture) Regulations 2007 </w:t>
      </w:r>
      <w:hyperlink r:id="rId114" w:tooltip="2007_137s" w:history="1">
        <w:r w:rsidRPr="00D75FF6">
          <w:rPr>
            <w:rFonts w:ascii="Calibri" w:eastAsia="Times New Roman" w:hAnsi="Calibri" w:cs="Calibri"/>
            <w:color w:val="0000FF"/>
            <w:sz w:val="28"/>
            <w:szCs w:val="28"/>
            <w:u w:val="single"/>
          </w:rPr>
          <w:t>SI 137/2007</w:t>
        </w:r>
      </w:hyperlink>
      <w:r w:rsidRPr="00D75FF6">
        <w:rPr>
          <w:rFonts w:ascii="Calibri" w:eastAsia="Times New Roman" w:hAnsi="Calibri" w:cs="Calibri"/>
          <w:sz w:val="28"/>
          <w:szCs w:val="28"/>
        </w:rPr>
        <w:t xml:space="preserve"> ;</w:t>
      </w:r>
    </w:p>
    <w:p w14:paraId="2AE02415"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The above repealed the RGN 656 of 1965 now substituted by the Editor] ;</w:t>
      </w:r>
    </w:p>
    <w:p w14:paraId="73D4F9E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and</w:t>
      </w:r>
    </w:p>
    <w:p w14:paraId="4C84805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d</w:t>
      </w:r>
      <w:r w:rsidRPr="00D75FF6">
        <w:rPr>
          <w:rFonts w:ascii="Calibri" w:eastAsia="Times New Roman" w:hAnsi="Calibri" w:cs="Calibri"/>
          <w:sz w:val="28"/>
          <w:szCs w:val="28"/>
        </w:rPr>
        <w:t>)    where appropriate, a phytosanitary certificate from the Ministry of Agriculture; and</w:t>
      </w:r>
    </w:p>
    <w:p w14:paraId="123D617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w:t>
      </w:r>
      <w:r w:rsidRPr="00D75FF6">
        <w:rPr>
          <w:rFonts w:ascii="Calibri" w:eastAsia="Times New Roman" w:hAnsi="Calibri" w:cs="Calibri"/>
          <w:i/>
          <w:iCs/>
          <w:sz w:val="28"/>
          <w:szCs w:val="28"/>
        </w:rPr>
        <w:t>e</w:t>
      </w:r>
      <w:r w:rsidRPr="00D75FF6">
        <w:rPr>
          <w:rFonts w:ascii="Calibri" w:eastAsia="Times New Roman" w:hAnsi="Calibri" w:cs="Calibri"/>
          <w:sz w:val="28"/>
          <w:szCs w:val="28"/>
        </w:rPr>
        <w:t>)    where appropriate, a fumigation certification confirming that the products or by-products were fumigated prior to loading or dispatch; and</w:t>
      </w:r>
    </w:p>
    <w:p w14:paraId="57D067A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f</w:t>
      </w:r>
      <w:r w:rsidRPr="00D75FF6">
        <w:rPr>
          <w:rFonts w:ascii="Calibri" w:eastAsia="Times New Roman" w:hAnsi="Calibri" w:cs="Calibri"/>
          <w:sz w:val="28"/>
          <w:szCs w:val="28"/>
        </w:rPr>
        <w:t xml:space="preserve">)    a duly completed Form CD 1. </w:t>
      </w:r>
    </w:p>
    <w:p w14:paraId="712604BA"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 xml:space="preserve">FOURTH SCHEDULE </w:t>
      </w:r>
      <w:r w:rsidRPr="00D75FF6">
        <w:rPr>
          <w:rFonts w:ascii="Calibri" w:eastAsia="Times New Roman" w:hAnsi="Calibri" w:cs="Calibri"/>
          <w:i/>
          <w:iCs/>
          <w:sz w:val="28"/>
          <w:szCs w:val="28"/>
        </w:rPr>
        <w:t>(</w:t>
      </w:r>
      <w:hyperlink r:id="rId115" w:anchor="10.4" w:tooltip="#10.4" w:history="1">
        <w:r w:rsidRPr="00D75FF6">
          <w:rPr>
            <w:rFonts w:ascii="Calibri" w:eastAsia="Times New Roman" w:hAnsi="Calibri" w:cs="Calibri"/>
            <w:i/>
            <w:iCs/>
            <w:color w:val="0000FF"/>
            <w:sz w:val="28"/>
            <w:szCs w:val="28"/>
            <w:u w:val="single"/>
          </w:rPr>
          <w:t>Section 10(4)</w:t>
        </w:r>
      </w:hyperlink>
      <w:r w:rsidRPr="00D75FF6">
        <w:rPr>
          <w:rFonts w:ascii="Calibri" w:eastAsia="Times New Roman" w:hAnsi="Calibri" w:cs="Calibri"/>
          <w:i/>
          <w:iCs/>
          <w:sz w:val="28"/>
          <w:szCs w:val="28"/>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695"/>
        <w:gridCol w:w="6225"/>
      </w:tblGrid>
      <w:tr w:rsidR="00D75FF6" w:rsidRPr="00D75FF6" w14:paraId="76C6C539" w14:textId="77777777" w:rsidTr="00D75FF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5A904C34"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Form TR 1</w:t>
            </w:r>
          </w:p>
        </w:tc>
        <w:tc>
          <w:tcPr>
            <w:tcW w:w="6225" w:type="dxa"/>
            <w:tcBorders>
              <w:top w:val="outset" w:sz="6" w:space="0" w:color="auto"/>
              <w:left w:val="outset" w:sz="6" w:space="0" w:color="auto"/>
              <w:bottom w:val="outset" w:sz="6" w:space="0" w:color="auto"/>
              <w:right w:val="outset" w:sz="6" w:space="0" w:color="auto"/>
            </w:tcBorders>
            <w:vAlign w:val="center"/>
            <w:hideMark/>
          </w:tcPr>
          <w:p w14:paraId="6CC851D0"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MONTHLY FOREIGN CURRENCY RETURN</w:t>
            </w:r>
          </w:p>
          <w:p w14:paraId="5BF77A1E"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FOR TOURISM SECTOR</w:t>
            </w:r>
          </w:p>
          <w:p w14:paraId="4014BDEB"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 xml:space="preserve">Issued in terms of the </w:t>
            </w:r>
            <w:hyperlink r:id="rId116" w:tooltip="ZS@2205" w:history="1">
              <w:r w:rsidRPr="00D75FF6">
                <w:rPr>
                  <w:rFonts w:ascii="Calibri" w:eastAsia="Times New Roman" w:hAnsi="Calibri" w:cs="Calibri"/>
                  <w:color w:val="0000FF"/>
                  <w:sz w:val="28"/>
                  <w:szCs w:val="28"/>
                  <w:u w:val="single"/>
                </w:rPr>
                <w:t>Exchange Control Act [</w:t>
              </w:r>
              <w:r w:rsidRPr="00D75FF6">
                <w:rPr>
                  <w:rFonts w:ascii="Calibri" w:eastAsia="Times New Roman" w:hAnsi="Calibri" w:cs="Calibri"/>
                  <w:i/>
                  <w:iCs/>
                  <w:color w:val="0000FF"/>
                  <w:sz w:val="28"/>
                  <w:szCs w:val="28"/>
                  <w:u w:val="single"/>
                </w:rPr>
                <w:t>Chapter 22:05</w:t>
              </w:r>
              <w:r w:rsidRPr="00D75FF6">
                <w:rPr>
                  <w:rFonts w:ascii="Calibri" w:eastAsia="Times New Roman" w:hAnsi="Calibri" w:cs="Calibri"/>
                  <w:color w:val="0000FF"/>
                  <w:sz w:val="28"/>
                  <w:szCs w:val="28"/>
                  <w:u w:val="single"/>
                </w:rPr>
                <w:t>]</w:t>
              </w:r>
              <w:r w:rsidRPr="00D75FF6">
                <w:rPr>
                  <w:rFonts w:ascii="Calibri" w:eastAsia="Times New Roman" w:hAnsi="Calibri" w:cs="Calibri"/>
                  <w:color w:val="0000FF"/>
                  <w:sz w:val="28"/>
                  <w:szCs w:val="28"/>
                  <w:u w:val="single"/>
                </w:rPr>
                <w:br/>
                <w:t>and the T</w:t>
              </w:r>
            </w:hyperlink>
            <w:hyperlink r:id="rId117" w:tooltip="ZS@1420" w:history="1">
              <w:r w:rsidRPr="00D75FF6">
                <w:rPr>
                  <w:rFonts w:ascii="Calibri" w:eastAsia="Times New Roman" w:hAnsi="Calibri" w:cs="Calibri"/>
                  <w:color w:val="0000FF"/>
                  <w:sz w:val="28"/>
                  <w:szCs w:val="28"/>
                  <w:u w:val="single"/>
                </w:rPr>
                <w:t>ourism Act [</w:t>
              </w:r>
            </w:hyperlink>
            <w:hyperlink r:id="rId118" w:tooltip="ZS@1420" w:history="1">
              <w:r w:rsidRPr="00D75FF6">
                <w:rPr>
                  <w:rFonts w:ascii="Calibri" w:eastAsia="Times New Roman" w:hAnsi="Calibri" w:cs="Calibri"/>
                  <w:color w:val="0000FF"/>
                  <w:sz w:val="28"/>
                  <w:szCs w:val="28"/>
                  <w:u w:val="single"/>
                </w:rPr>
                <w:t xml:space="preserve"> and the Touri</w:t>
              </w:r>
            </w:hyperlink>
            <w:hyperlink r:id="rId119" w:tooltip="ZS@1420" w:history="1">
              <w:r w:rsidRPr="00D75FF6">
                <w:rPr>
                  <w:rFonts w:ascii="Calibri" w:eastAsia="Times New Roman" w:hAnsi="Calibri" w:cs="Calibri"/>
                  <w:color w:val="0000FF"/>
                  <w:sz w:val="28"/>
                  <w:szCs w:val="28"/>
                  <w:u w:val="single"/>
                </w:rPr>
                <w:t xml:space="preserve"> </w:t>
              </w:r>
            </w:hyperlink>
            <w:r w:rsidRPr="00D75FF6">
              <w:rPr>
                <w:rFonts w:ascii="Calibri" w:eastAsia="Times New Roman" w:hAnsi="Calibri" w:cs="Calibri"/>
                <w:sz w:val="28"/>
                <w:szCs w:val="28"/>
              </w:rPr>
              <w:t>and the Tourism Act [sm Act [</w:t>
            </w:r>
            <w:r w:rsidRPr="00D75FF6">
              <w:rPr>
                <w:rFonts w:ascii="Calibri" w:eastAsia="Times New Roman" w:hAnsi="Calibri" w:cs="Calibri"/>
                <w:i/>
                <w:iCs/>
                <w:sz w:val="28"/>
                <w:szCs w:val="28"/>
              </w:rPr>
              <w:t>Chapter 14:20</w:t>
            </w:r>
            <w:r w:rsidRPr="00D75FF6">
              <w:rPr>
                <w:rFonts w:ascii="Calibri" w:eastAsia="Times New Roman" w:hAnsi="Calibri" w:cs="Calibri"/>
                <w:sz w:val="28"/>
                <w:szCs w:val="28"/>
              </w:rPr>
              <w:t>]</w:t>
            </w:r>
          </w:p>
        </w:tc>
      </w:tr>
    </w:tbl>
    <w:p w14:paraId="42890847"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835"/>
        <w:gridCol w:w="555"/>
        <w:gridCol w:w="4530"/>
      </w:tblGrid>
      <w:tr w:rsidR="00D75FF6" w:rsidRPr="00D75FF6" w14:paraId="36204598" w14:textId="77777777" w:rsidTr="00D75FF6">
        <w:trPr>
          <w:tblCellSpacing w:w="0" w:type="dxa"/>
          <w:jc w:val="center"/>
        </w:trPr>
        <w:tc>
          <w:tcPr>
            <w:tcW w:w="2835" w:type="dxa"/>
            <w:tcBorders>
              <w:top w:val="outset" w:sz="6" w:space="0" w:color="auto"/>
              <w:left w:val="outset" w:sz="6" w:space="0" w:color="auto"/>
              <w:bottom w:val="outset" w:sz="6" w:space="0" w:color="auto"/>
              <w:right w:val="outset" w:sz="6" w:space="0" w:color="auto"/>
            </w:tcBorders>
            <w:vAlign w:val="center"/>
            <w:hideMark/>
          </w:tcPr>
          <w:p w14:paraId="1E0F6D4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ZTA Registration No.:</w:t>
            </w:r>
          </w:p>
        </w:tc>
        <w:tc>
          <w:tcPr>
            <w:tcW w:w="555" w:type="dxa"/>
            <w:tcBorders>
              <w:top w:val="outset" w:sz="6" w:space="0" w:color="auto"/>
              <w:left w:val="outset" w:sz="6" w:space="0" w:color="auto"/>
              <w:bottom w:val="outset" w:sz="6" w:space="0" w:color="auto"/>
              <w:right w:val="outset" w:sz="6" w:space="0" w:color="auto"/>
            </w:tcBorders>
            <w:vAlign w:val="center"/>
            <w:hideMark/>
          </w:tcPr>
          <w:p w14:paraId="50DFFC5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4530" w:type="dxa"/>
            <w:tcBorders>
              <w:top w:val="outset" w:sz="6" w:space="0" w:color="auto"/>
              <w:left w:val="outset" w:sz="6" w:space="0" w:color="auto"/>
              <w:bottom w:val="outset" w:sz="6" w:space="0" w:color="auto"/>
              <w:right w:val="outset" w:sz="6" w:space="0" w:color="auto"/>
            </w:tcBorders>
            <w:vAlign w:val="center"/>
            <w:hideMark/>
          </w:tcPr>
          <w:p w14:paraId="3BE023EB"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Serial Number</w:t>
            </w:r>
          </w:p>
          <w:p w14:paraId="20CEBC7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 xml:space="preserve">This number must not be </w:t>
            </w:r>
            <w:r w:rsidRPr="00D75FF6">
              <w:rPr>
                <w:rFonts w:ascii="Calibri" w:eastAsia="Times New Roman" w:hAnsi="Calibri" w:cs="Calibri"/>
                <w:sz w:val="28"/>
                <w:szCs w:val="28"/>
              </w:rPr>
              <w:br/>
              <w:t>obliterated or altered</w:t>
            </w:r>
          </w:p>
        </w:tc>
      </w:tr>
    </w:tbl>
    <w:p w14:paraId="0F1AAC71"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390"/>
        <w:gridCol w:w="2970"/>
        <w:gridCol w:w="1545"/>
      </w:tblGrid>
      <w:tr w:rsidR="00D75FF6" w:rsidRPr="00D75FF6" w14:paraId="73049D44" w14:textId="77777777" w:rsidTr="00D75FF6">
        <w:trPr>
          <w:tblCellSpacing w:w="0" w:type="dxa"/>
          <w:jc w:val="center"/>
        </w:trPr>
        <w:tc>
          <w:tcPr>
            <w:tcW w:w="3390" w:type="dxa"/>
            <w:tcBorders>
              <w:top w:val="outset" w:sz="6" w:space="0" w:color="auto"/>
              <w:left w:val="outset" w:sz="6" w:space="0" w:color="auto"/>
              <w:bottom w:val="outset" w:sz="6" w:space="0" w:color="auto"/>
              <w:right w:val="outset" w:sz="6" w:space="0" w:color="auto"/>
            </w:tcBorders>
            <w:vAlign w:val="center"/>
            <w:hideMark/>
          </w:tcPr>
          <w:p w14:paraId="0D5624D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  Name and full address of operator:</w:t>
            </w:r>
          </w:p>
        </w:tc>
        <w:tc>
          <w:tcPr>
            <w:tcW w:w="2970" w:type="dxa"/>
            <w:tcBorders>
              <w:top w:val="outset" w:sz="6" w:space="0" w:color="auto"/>
              <w:left w:val="outset" w:sz="6" w:space="0" w:color="auto"/>
              <w:bottom w:val="outset" w:sz="6" w:space="0" w:color="auto"/>
              <w:right w:val="outset" w:sz="6" w:space="0" w:color="auto"/>
            </w:tcBorders>
            <w:vAlign w:val="center"/>
            <w:hideMark/>
          </w:tcPr>
          <w:p w14:paraId="3CCF67D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Month/Year:</w:t>
            </w:r>
          </w:p>
        </w:tc>
        <w:tc>
          <w:tcPr>
            <w:tcW w:w="1545" w:type="dxa"/>
            <w:tcBorders>
              <w:top w:val="outset" w:sz="6" w:space="0" w:color="auto"/>
              <w:left w:val="outset" w:sz="6" w:space="0" w:color="auto"/>
              <w:bottom w:val="outset" w:sz="6" w:space="0" w:color="auto"/>
              <w:right w:val="outset" w:sz="6" w:space="0" w:color="auto"/>
            </w:tcBorders>
            <w:vAlign w:val="center"/>
            <w:hideMark/>
          </w:tcPr>
          <w:p w14:paraId="7BCFEEA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77577EE9" w14:textId="77777777" w:rsidTr="00D75FF6">
        <w:trPr>
          <w:tblCellSpacing w:w="0" w:type="dxa"/>
          <w:jc w:val="center"/>
        </w:trPr>
        <w:tc>
          <w:tcPr>
            <w:tcW w:w="3390" w:type="dxa"/>
            <w:tcBorders>
              <w:top w:val="outset" w:sz="6" w:space="0" w:color="auto"/>
              <w:left w:val="outset" w:sz="6" w:space="0" w:color="auto"/>
              <w:bottom w:val="outset" w:sz="6" w:space="0" w:color="auto"/>
              <w:right w:val="outset" w:sz="6" w:space="0" w:color="auto"/>
            </w:tcBorders>
            <w:vAlign w:val="center"/>
            <w:hideMark/>
          </w:tcPr>
          <w:p w14:paraId="131236E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14:paraId="3CD1503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Tourism Industry Category</w:t>
            </w:r>
          </w:p>
        </w:tc>
        <w:tc>
          <w:tcPr>
            <w:tcW w:w="1545" w:type="dxa"/>
            <w:tcBorders>
              <w:top w:val="outset" w:sz="6" w:space="0" w:color="auto"/>
              <w:left w:val="outset" w:sz="6" w:space="0" w:color="auto"/>
              <w:bottom w:val="outset" w:sz="6" w:space="0" w:color="auto"/>
              <w:right w:val="outset" w:sz="6" w:space="0" w:color="auto"/>
            </w:tcBorders>
            <w:vAlign w:val="center"/>
            <w:hideMark/>
          </w:tcPr>
          <w:p w14:paraId="44FEA04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66F22089" w14:textId="77777777" w:rsidTr="00D75FF6">
        <w:trPr>
          <w:tblCellSpacing w:w="0" w:type="dxa"/>
          <w:jc w:val="center"/>
        </w:trPr>
        <w:tc>
          <w:tcPr>
            <w:tcW w:w="3390" w:type="dxa"/>
            <w:tcBorders>
              <w:top w:val="outset" w:sz="6" w:space="0" w:color="auto"/>
              <w:left w:val="outset" w:sz="6" w:space="0" w:color="auto"/>
              <w:bottom w:val="outset" w:sz="6" w:space="0" w:color="auto"/>
              <w:right w:val="outset" w:sz="6" w:space="0" w:color="auto"/>
            </w:tcBorders>
            <w:vAlign w:val="center"/>
            <w:hideMark/>
          </w:tcPr>
          <w:p w14:paraId="72AC968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14:paraId="621853E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Accommodation, Food and Beverage</w:t>
            </w:r>
          </w:p>
        </w:tc>
        <w:tc>
          <w:tcPr>
            <w:tcW w:w="1545" w:type="dxa"/>
            <w:tcBorders>
              <w:top w:val="outset" w:sz="6" w:space="0" w:color="auto"/>
              <w:left w:val="outset" w:sz="6" w:space="0" w:color="auto"/>
              <w:bottom w:val="outset" w:sz="6" w:space="0" w:color="auto"/>
              <w:right w:val="outset" w:sz="6" w:space="0" w:color="auto"/>
            </w:tcBorders>
            <w:vAlign w:val="center"/>
            <w:hideMark/>
          </w:tcPr>
          <w:p w14:paraId="5A576CB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O</w:t>
            </w:r>
          </w:p>
        </w:tc>
      </w:tr>
      <w:tr w:rsidR="00D75FF6" w:rsidRPr="00D75FF6" w14:paraId="1815D11B" w14:textId="77777777" w:rsidTr="00D75FF6">
        <w:trPr>
          <w:tblCellSpacing w:w="0" w:type="dxa"/>
          <w:jc w:val="center"/>
        </w:trPr>
        <w:tc>
          <w:tcPr>
            <w:tcW w:w="3390" w:type="dxa"/>
            <w:tcBorders>
              <w:top w:val="outset" w:sz="6" w:space="0" w:color="auto"/>
              <w:left w:val="outset" w:sz="6" w:space="0" w:color="auto"/>
              <w:bottom w:val="outset" w:sz="6" w:space="0" w:color="auto"/>
              <w:right w:val="outset" w:sz="6" w:space="0" w:color="auto"/>
            </w:tcBorders>
            <w:vAlign w:val="center"/>
            <w:hideMark/>
          </w:tcPr>
          <w:p w14:paraId="71D71E3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14:paraId="64AF9DF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Tourism Marketing and Distribution</w:t>
            </w:r>
          </w:p>
        </w:tc>
        <w:tc>
          <w:tcPr>
            <w:tcW w:w="1545" w:type="dxa"/>
            <w:tcBorders>
              <w:top w:val="outset" w:sz="6" w:space="0" w:color="auto"/>
              <w:left w:val="outset" w:sz="6" w:space="0" w:color="auto"/>
              <w:bottom w:val="outset" w:sz="6" w:space="0" w:color="auto"/>
              <w:right w:val="outset" w:sz="6" w:space="0" w:color="auto"/>
            </w:tcBorders>
            <w:vAlign w:val="center"/>
            <w:hideMark/>
          </w:tcPr>
          <w:p w14:paraId="404AFE9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O</w:t>
            </w:r>
          </w:p>
        </w:tc>
      </w:tr>
      <w:tr w:rsidR="00D75FF6" w:rsidRPr="00D75FF6" w14:paraId="55767BD4" w14:textId="77777777" w:rsidTr="00D75FF6">
        <w:trPr>
          <w:tblCellSpacing w:w="0" w:type="dxa"/>
          <w:jc w:val="center"/>
        </w:trPr>
        <w:tc>
          <w:tcPr>
            <w:tcW w:w="3390" w:type="dxa"/>
            <w:tcBorders>
              <w:top w:val="outset" w:sz="6" w:space="0" w:color="auto"/>
              <w:left w:val="outset" w:sz="6" w:space="0" w:color="auto"/>
              <w:bottom w:val="outset" w:sz="6" w:space="0" w:color="auto"/>
              <w:right w:val="outset" w:sz="6" w:space="0" w:color="auto"/>
            </w:tcBorders>
            <w:vAlign w:val="center"/>
            <w:hideMark/>
          </w:tcPr>
          <w:p w14:paraId="1803C20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14:paraId="6336D8A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Tourism Activities</w:t>
            </w:r>
          </w:p>
        </w:tc>
        <w:tc>
          <w:tcPr>
            <w:tcW w:w="1545" w:type="dxa"/>
            <w:tcBorders>
              <w:top w:val="outset" w:sz="6" w:space="0" w:color="auto"/>
              <w:left w:val="outset" w:sz="6" w:space="0" w:color="auto"/>
              <w:bottom w:val="outset" w:sz="6" w:space="0" w:color="auto"/>
              <w:right w:val="outset" w:sz="6" w:space="0" w:color="auto"/>
            </w:tcBorders>
            <w:vAlign w:val="center"/>
            <w:hideMark/>
          </w:tcPr>
          <w:p w14:paraId="4A23AB7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O</w:t>
            </w:r>
          </w:p>
        </w:tc>
      </w:tr>
      <w:tr w:rsidR="00D75FF6" w:rsidRPr="00D75FF6" w14:paraId="51A9BA2B" w14:textId="77777777" w:rsidTr="00D75FF6">
        <w:trPr>
          <w:tblCellSpacing w:w="0" w:type="dxa"/>
          <w:jc w:val="center"/>
        </w:trPr>
        <w:tc>
          <w:tcPr>
            <w:tcW w:w="3390" w:type="dxa"/>
            <w:tcBorders>
              <w:top w:val="outset" w:sz="6" w:space="0" w:color="auto"/>
              <w:left w:val="outset" w:sz="6" w:space="0" w:color="auto"/>
              <w:bottom w:val="outset" w:sz="6" w:space="0" w:color="auto"/>
              <w:right w:val="outset" w:sz="6" w:space="0" w:color="auto"/>
            </w:tcBorders>
            <w:vAlign w:val="center"/>
            <w:hideMark/>
          </w:tcPr>
          <w:p w14:paraId="3D794E4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970" w:type="dxa"/>
            <w:tcBorders>
              <w:top w:val="outset" w:sz="6" w:space="0" w:color="auto"/>
              <w:left w:val="outset" w:sz="6" w:space="0" w:color="auto"/>
              <w:bottom w:val="outset" w:sz="6" w:space="0" w:color="auto"/>
              <w:right w:val="outset" w:sz="6" w:space="0" w:color="auto"/>
            </w:tcBorders>
            <w:vAlign w:val="center"/>
            <w:hideMark/>
          </w:tcPr>
          <w:p w14:paraId="71BDDB7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Tourism Transportation</w:t>
            </w:r>
          </w:p>
        </w:tc>
        <w:tc>
          <w:tcPr>
            <w:tcW w:w="1545" w:type="dxa"/>
            <w:tcBorders>
              <w:top w:val="outset" w:sz="6" w:space="0" w:color="auto"/>
              <w:left w:val="outset" w:sz="6" w:space="0" w:color="auto"/>
              <w:bottom w:val="outset" w:sz="6" w:space="0" w:color="auto"/>
              <w:right w:val="outset" w:sz="6" w:space="0" w:color="auto"/>
            </w:tcBorders>
            <w:vAlign w:val="center"/>
            <w:hideMark/>
          </w:tcPr>
          <w:p w14:paraId="1B98D82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O</w:t>
            </w:r>
          </w:p>
        </w:tc>
      </w:tr>
    </w:tbl>
    <w:p w14:paraId="7757E793"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7935"/>
      </w:tblGrid>
      <w:tr w:rsidR="00D75FF6" w:rsidRPr="00D75FF6" w14:paraId="1D6BEA27" w14:textId="77777777" w:rsidTr="00D75FF6">
        <w:trPr>
          <w:tblCellSpacing w:w="0" w:type="dxa"/>
          <w:jc w:val="center"/>
        </w:trPr>
        <w:tc>
          <w:tcPr>
            <w:tcW w:w="7935" w:type="dxa"/>
            <w:vAlign w:val="center"/>
            <w:hideMark/>
          </w:tcPr>
          <w:p w14:paraId="025BD81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RECONCILIATION OF FOREIGN CURRENCY RECEIPTS BANKED</w:t>
            </w:r>
          </w:p>
          <w:p w14:paraId="187D63D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(Value to be stated in Zimbabwe dollars).</w:t>
            </w:r>
          </w:p>
        </w:tc>
      </w:tr>
    </w:tbl>
    <w:p w14:paraId="5002A9BE"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815"/>
        <w:gridCol w:w="840"/>
        <w:gridCol w:w="1125"/>
        <w:gridCol w:w="1125"/>
      </w:tblGrid>
      <w:tr w:rsidR="00D75FF6" w:rsidRPr="00D75FF6" w14:paraId="08B3248C" w14:textId="77777777" w:rsidTr="00D75FF6">
        <w:trPr>
          <w:tblCellSpacing w:w="0" w:type="dxa"/>
          <w:jc w:val="center"/>
        </w:trPr>
        <w:tc>
          <w:tcPr>
            <w:tcW w:w="4815" w:type="dxa"/>
            <w:tcBorders>
              <w:top w:val="outset" w:sz="6" w:space="0" w:color="auto"/>
              <w:left w:val="outset" w:sz="6" w:space="0" w:color="auto"/>
              <w:bottom w:val="outset" w:sz="6" w:space="0" w:color="auto"/>
              <w:right w:val="outset" w:sz="6" w:space="0" w:color="auto"/>
            </w:tcBorders>
            <w:vAlign w:val="center"/>
            <w:hideMark/>
          </w:tcPr>
          <w:p w14:paraId="1136B41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Total receipts</w:t>
            </w:r>
          </w:p>
        </w:tc>
        <w:tc>
          <w:tcPr>
            <w:tcW w:w="840" w:type="dxa"/>
            <w:tcBorders>
              <w:top w:val="outset" w:sz="6" w:space="0" w:color="auto"/>
              <w:left w:val="outset" w:sz="6" w:space="0" w:color="auto"/>
              <w:bottom w:val="outset" w:sz="6" w:space="0" w:color="auto"/>
              <w:right w:val="outset" w:sz="6" w:space="0" w:color="auto"/>
            </w:tcBorders>
            <w:vAlign w:val="center"/>
            <w:hideMark/>
          </w:tcPr>
          <w:p w14:paraId="7AA8B16C" w14:textId="77777777" w:rsidR="00D75FF6" w:rsidRPr="00D75FF6" w:rsidRDefault="00D75FF6" w:rsidP="00D75FF6">
            <w:pPr>
              <w:spacing w:after="150" w:line="240" w:lineRule="auto"/>
              <w:jc w:val="right"/>
              <w:rPr>
                <w:rFonts w:ascii="Calibri" w:eastAsia="Times New Roman" w:hAnsi="Calibri" w:cs="Calibri"/>
                <w:sz w:val="28"/>
                <w:szCs w:val="28"/>
              </w:rPr>
            </w:pPr>
            <w:r w:rsidRPr="00D75FF6">
              <w:rPr>
                <w:rFonts w:ascii="Calibri" w:eastAsia="Times New Roman" w:hAnsi="Calibri" w:cs="Calibri"/>
                <w:sz w:val="28"/>
                <w:szCs w:val="28"/>
              </w:rPr>
              <w:t>(i)</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4AB63D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2E22D0D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0E6723F9" w14:textId="77777777" w:rsidTr="00D75FF6">
        <w:trPr>
          <w:tblCellSpacing w:w="0" w:type="dxa"/>
          <w:jc w:val="center"/>
        </w:trPr>
        <w:tc>
          <w:tcPr>
            <w:tcW w:w="4815" w:type="dxa"/>
            <w:tcBorders>
              <w:top w:val="outset" w:sz="6" w:space="0" w:color="auto"/>
              <w:left w:val="outset" w:sz="6" w:space="0" w:color="auto"/>
              <w:bottom w:val="outset" w:sz="6" w:space="0" w:color="auto"/>
              <w:right w:val="outset" w:sz="6" w:space="0" w:color="auto"/>
            </w:tcBorders>
            <w:vAlign w:val="center"/>
            <w:hideMark/>
          </w:tcPr>
          <w:p w14:paraId="5B8DD12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i/>
                <w:iCs/>
                <w:sz w:val="28"/>
                <w:szCs w:val="28"/>
              </w:rPr>
              <w:t xml:space="preserve">Less: </w:t>
            </w:r>
            <w:r w:rsidRPr="00D75FF6">
              <w:rPr>
                <w:rFonts w:ascii="Calibri" w:eastAsia="Times New Roman" w:hAnsi="Calibri" w:cs="Calibri"/>
                <w:sz w:val="28"/>
                <w:szCs w:val="28"/>
              </w:rPr>
              <w:t>Local receipts</w:t>
            </w:r>
          </w:p>
        </w:tc>
        <w:tc>
          <w:tcPr>
            <w:tcW w:w="840" w:type="dxa"/>
            <w:tcBorders>
              <w:top w:val="outset" w:sz="6" w:space="0" w:color="auto"/>
              <w:left w:val="outset" w:sz="6" w:space="0" w:color="auto"/>
              <w:bottom w:val="outset" w:sz="6" w:space="0" w:color="auto"/>
              <w:right w:val="outset" w:sz="6" w:space="0" w:color="auto"/>
            </w:tcBorders>
            <w:vAlign w:val="center"/>
            <w:hideMark/>
          </w:tcPr>
          <w:p w14:paraId="6A9E554E" w14:textId="77777777" w:rsidR="00D75FF6" w:rsidRPr="00D75FF6" w:rsidRDefault="00D75FF6" w:rsidP="00D75FF6">
            <w:pPr>
              <w:spacing w:after="150" w:line="240" w:lineRule="auto"/>
              <w:jc w:val="right"/>
              <w:rPr>
                <w:rFonts w:ascii="Calibri" w:eastAsia="Times New Roman" w:hAnsi="Calibri" w:cs="Calibri"/>
                <w:sz w:val="28"/>
                <w:szCs w:val="28"/>
              </w:rPr>
            </w:pPr>
            <w:r w:rsidRPr="00D75FF6">
              <w:rPr>
                <w:rFonts w:ascii="Calibri" w:eastAsia="Times New Roman" w:hAnsi="Calibri" w:cs="Calibri"/>
                <w:sz w:val="28"/>
                <w:szCs w:val="28"/>
              </w:rPr>
              <w:t>(ii)</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73B86B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21AD3F6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09F12E8B" w14:textId="77777777" w:rsidTr="00D75FF6">
        <w:trPr>
          <w:tblCellSpacing w:w="0" w:type="dxa"/>
          <w:jc w:val="center"/>
        </w:trPr>
        <w:tc>
          <w:tcPr>
            <w:tcW w:w="4815" w:type="dxa"/>
            <w:tcBorders>
              <w:top w:val="outset" w:sz="6" w:space="0" w:color="auto"/>
              <w:left w:val="outset" w:sz="6" w:space="0" w:color="auto"/>
              <w:bottom w:val="outset" w:sz="6" w:space="0" w:color="auto"/>
              <w:right w:val="outset" w:sz="6" w:space="0" w:color="auto"/>
            </w:tcBorders>
            <w:vAlign w:val="center"/>
            <w:hideMark/>
          </w:tcPr>
          <w:p w14:paraId="25DBC61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Total foreign currency receipts from defined operators</w:t>
            </w:r>
          </w:p>
        </w:tc>
        <w:tc>
          <w:tcPr>
            <w:tcW w:w="840" w:type="dxa"/>
            <w:tcBorders>
              <w:top w:val="outset" w:sz="6" w:space="0" w:color="auto"/>
              <w:left w:val="outset" w:sz="6" w:space="0" w:color="auto"/>
              <w:bottom w:val="outset" w:sz="6" w:space="0" w:color="auto"/>
              <w:right w:val="outset" w:sz="6" w:space="0" w:color="auto"/>
            </w:tcBorders>
            <w:vAlign w:val="center"/>
            <w:hideMark/>
          </w:tcPr>
          <w:p w14:paraId="7B4B8139" w14:textId="77777777" w:rsidR="00D75FF6" w:rsidRPr="00D75FF6" w:rsidRDefault="00D75FF6" w:rsidP="00D75FF6">
            <w:pPr>
              <w:spacing w:after="150" w:line="240" w:lineRule="auto"/>
              <w:jc w:val="right"/>
              <w:rPr>
                <w:rFonts w:ascii="Calibri" w:eastAsia="Times New Roman" w:hAnsi="Calibri" w:cs="Calibri"/>
                <w:sz w:val="28"/>
                <w:szCs w:val="28"/>
              </w:rPr>
            </w:pPr>
            <w:r w:rsidRPr="00D75FF6">
              <w:rPr>
                <w:rFonts w:ascii="Calibri" w:eastAsia="Times New Roman" w:hAnsi="Calibri" w:cs="Calibri"/>
                <w:sz w:val="28"/>
                <w:szCs w:val="28"/>
              </w:rPr>
              <w:t>(iii)</w:t>
            </w:r>
          </w:p>
        </w:tc>
        <w:tc>
          <w:tcPr>
            <w:tcW w:w="1125" w:type="dxa"/>
            <w:tcBorders>
              <w:top w:val="outset" w:sz="6" w:space="0" w:color="auto"/>
              <w:left w:val="outset" w:sz="6" w:space="0" w:color="auto"/>
              <w:bottom w:val="outset" w:sz="6" w:space="0" w:color="auto"/>
              <w:right w:val="outset" w:sz="6" w:space="0" w:color="auto"/>
            </w:tcBorders>
            <w:vAlign w:val="center"/>
            <w:hideMark/>
          </w:tcPr>
          <w:p w14:paraId="1AA9673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6FEA48A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7644B541" w14:textId="77777777" w:rsidTr="00D75FF6">
        <w:trPr>
          <w:tblCellSpacing w:w="0" w:type="dxa"/>
          <w:jc w:val="center"/>
        </w:trPr>
        <w:tc>
          <w:tcPr>
            <w:tcW w:w="4815" w:type="dxa"/>
            <w:tcBorders>
              <w:top w:val="outset" w:sz="6" w:space="0" w:color="auto"/>
              <w:left w:val="outset" w:sz="6" w:space="0" w:color="auto"/>
              <w:bottom w:val="outset" w:sz="6" w:space="0" w:color="auto"/>
              <w:right w:val="outset" w:sz="6" w:space="0" w:color="auto"/>
            </w:tcBorders>
            <w:vAlign w:val="center"/>
            <w:hideMark/>
          </w:tcPr>
          <w:p w14:paraId="04934D4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i/>
                <w:iCs/>
                <w:sz w:val="28"/>
                <w:szCs w:val="28"/>
              </w:rPr>
              <w:t xml:space="preserve">Less: </w:t>
            </w:r>
            <w:r w:rsidRPr="00D75FF6">
              <w:rPr>
                <w:rFonts w:ascii="Calibri" w:eastAsia="Times New Roman" w:hAnsi="Calibri" w:cs="Calibri"/>
                <w:sz w:val="28"/>
                <w:szCs w:val="28"/>
              </w:rPr>
              <w:t>Foreign currency receipts to defined operators</w:t>
            </w:r>
          </w:p>
        </w:tc>
        <w:tc>
          <w:tcPr>
            <w:tcW w:w="840" w:type="dxa"/>
            <w:tcBorders>
              <w:top w:val="outset" w:sz="6" w:space="0" w:color="auto"/>
              <w:left w:val="outset" w:sz="6" w:space="0" w:color="auto"/>
              <w:bottom w:val="outset" w:sz="6" w:space="0" w:color="auto"/>
              <w:right w:val="outset" w:sz="6" w:space="0" w:color="auto"/>
            </w:tcBorders>
            <w:vAlign w:val="center"/>
            <w:hideMark/>
          </w:tcPr>
          <w:p w14:paraId="2207B0C0" w14:textId="77777777" w:rsidR="00D75FF6" w:rsidRPr="00D75FF6" w:rsidRDefault="00D75FF6" w:rsidP="00D75FF6">
            <w:pPr>
              <w:spacing w:after="150" w:line="240" w:lineRule="auto"/>
              <w:jc w:val="right"/>
              <w:rPr>
                <w:rFonts w:ascii="Calibri" w:eastAsia="Times New Roman" w:hAnsi="Calibri" w:cs="Calibri"/>
                <w:sz w:val="28"/>
                <w:szCs w:val="28"/>
              </w:rPr>
            </w:pPr>
            <w:r w:rsidRPr="00D75FF6">
              <w:rPr>
                <w:rFonts w:ascii="Calibri" w:eastAsia="Times New Roman" w:hAnsi="Calibri" w:cs="Calibri"/>
                <w:sz w:val="28"/>
                <w:szCs w:val="28"/>
              </w:rPr>
              <w:t>(iv)</w:t>
            </w:r>
          </w:p>
        </w:tc>
        <w:tc>
          <w:tcPr>
            <w:tcW w:w="1125" w:type="dxa"/>
            <w:tcBorders>
              <w:top w:val="outset" w:sz="6" w:space="0" w:color="auto"/>
              <w:left w:val="outset" w:sz="6" w:space="0" w:color="auto"/>
              <w:bottom w:val="outset" w:sz="6" w:space="0" w:color="auto"/>
              <w:right w:val="outset" w:sz="6" w:space="0" w:color="auto"/>
            </w:tcBorders>
            <w:vAlign w:val="center"/>
            <w:hideMark/>
          </w:tcPr>
          <w:p w14:paraId="1C146C1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682E2D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0607C064" w14:textId="77777777" w:rsidTr="00D75FF6">
        <w:trPr>
          <w:tblCellSpacing w:w="0" w:type="dxa"/>
          <w:jc w:val="center"/>
        </w:trPr>
        <w:tc>
          <w:tcPr>
            <w:tcW w:w="4815" w:type="dxa"/>
            <w:tcBorders>
              <w:top w:val="outset" w:sz="6" w:space="0" w:color="auto"/>
              <w:left w:val="outset" w:sz="6" w:space="0" w:color="auto"/>
              <w:bottom w:val="outset" w:sz="6" w:space="0" w:color="auto"/>
              <w:right w:val="outset" w:sz="6" w:space="0" w:color="auto"/>
            </w:tcBorders>
            <w:vAlign w:val="center"/>
            <w:hideMark/>
          </w:tcPr>
          <w:p w14:paraId="44EA817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Total foreign currency receipts banked</w:t>
            </w:r>
          </w:p>
        </w:tc>
        <w:tc>
          <w:tcPr>
            <w:tcW w:w="840" w:type="dxa"/>
            <w:tcBorders>
              <w:top w:val="outset" w:sz="6" w:space="0" w:color="auto"/>
              <w:left w:val="outset" w:sz="6" w:space="0" w:color="auto"/>
              <w:bottom w:val="outset" w:sz="6" w:space="0" w:color="auto"/>
              <w:right w:val="outset" w:sz="6" w:space="0" w:color="auto"/>
            </w:tcBorders>
            <w:vAlign w:val="center"/>
            <w:hideMark/>
          </w:tcPr>
          <w:p w14:paraId="73748538" w14:textId="77777777" w:rsidR="00D75FF6" w:rsidRPr="00D75FF6" w:rsidRDefault="00D75FF6" w:rsidP="00D75FF6">
            <w:pPr>
              <w:spacing w:after="150" w:line="240" w:lineRule="auto"/>
              <w:jc w:val="right"/>
              <w:rPr>
                <w:rFonts w:ascii="Calibri" w:eastAsia="Times New Roman" w:hAnsi="Calibri" w:cs="Calibri"/>
                <w:sz w:val="28"/>
                <w:szCs w:val="28"/>
              </w:rPr>
            </w:pPr>
            <w:r w:rsidRPr="00D75FF6">
              <w:rPr>
                <w:rFonts w:ascii="Calibri" w:eastAsia="Times New Roman" w:hAnsi="Calibri" w:cs="Calibri"/>
                <w:sz w:val="28"/>
                <w:szCs w:val="28"/>
              </w:rPr>
              <w:t>(v)</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827A5E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0413C8B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A</w:t>
            </w:r>
          </w:p>
        </w:tc>
      </w:tr>
      <w:tr w:rsidR="00D75FF6" w:rsidRPr="00D75FF6" w14:paraId="36959945" w14:textId="77777777" w:rsidTr="00D75FF6">
        <w:trPr>
          <w:tblCellSpacing w:w="0" w:type="dxa"/>
          <w:jc w:val="center"/>
        </w:trPr>
        <w:tc>
          <w:tcPr>
            <w:tcW w:w="4815" w:type="dxa"/>
            <w:tcBorders>
              <w:top w:val="outset" w:sz="6" w:space="0" w:color="auto"/>
              <w:left w:val="outset" w:sz="6" w:space="0" w:color="auto"/>
              <w:bottom w:val="outset" w:sz="6" w:space="0" w:color="auto"/>
              <w:right w:val="outset" w:sz="6" w:space="0" w:color="auto"/>
            </w:tcBorders>
            <w:vAlign w:val="center"/>
            <w:hideMark/>
          </w:tcPr>
          <w:p w14:paraId="726C80B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Net foreign content percentage (</w:t>
            </w:r>
            <w:r w:rsidRPr="00D75FF6">
              <w:rPr>
                <w:rFonts w:ascii="Calibri" w:eastAsia="Times New Roman" w:hAnsi="Calibri" w:cs="Calibri"/>
                <w:i/>
                <w:iCs/>
                <w:sz w:val="28"/>
                <w:szCs w:val="28"/>
              </w:rPr>
              <w:t>Total foreign receipts/</w:t>
            </w:r>
          </w:p>
        </w:tc>
        <w:tc>
          <w:tcPr>
            <w:tcW w:w="840" w:type="dxa"/>
            <w:tcBorders>
              <w:top w:val="outset" w:sz="6" w:space="0" w:color="auto"/>
              <w:left w:val="outset" w:sz="6" w:space="0" w:color="auto"/>
              <w:bottom w:val="outset" w:sz="6" w:space="0" w:color="auto"/>
              <w:right w:val="outset" w:sz="6" w:space="0" w:color="auto"/>
            </w:tcBorders>
            <w:vAlign w:val="center"/>
            <w:hideMark/>
          </w:tcPr>
          <w:p w14:paraId="4793A64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065EE6E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01CD287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125BEDF5" w14:textId="77777777" w:rsidTr="00D75FF6">
        <w:trPr>
          <w:tblCellSpacing w:w="0" w:type="dxa"/>
          <w:jc w:val="center"/>
        </w:trPr>
        <w:tc>
          <w:tcPr>
            <w:tcW w:w="4815" w:type="dxa"/>
            <w:tcBorders>
              <w:top w:val="outset" w:sz="6" w:space="0" w:color="auto"/>
              <w:left w:val="outset" w:sz="6" w:space="0" w:color="auto"/>
              <w:bottom w:val="outset" w:sz="6" w:space="0" w:color="auto"/>
              <w:right w:val="outset" w:sz="6" w:space="0" w:color="auto"/>
            </w:tcBorders>
            <w:vAlign w:val="center"/>
            <w:hideMark/>
          </w:tcPr>
          <w:p w14:paraId="2425CF9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i/>
                <w:iCs/>
                <w:sz w:val="28"/>
                <w:szCs w:val="28"/>
              </w:rPr>
              <w:t>Total receipts * 100</w:t>
            </w:r>
            <w:r w:rsidRPr="00D75FF6">
              <w:rPr>
                <w:rFonts w:ascii="Calibri" w:eastAsia="Times New Roman" w:hAnsi="Calibri" w:cs="Calibri"/>
                <w:sz w:val="28"/>
                <w:szCs w:val="28"/>
              </w:rPr>
              <w:t>)</w:t>
            </w:r>
          </w:p>
        </w:tc>
        <w:tc>
          <w:tcPr>
            <w:tcW w:w="840" w:type="dxa"/>
            <w:tcBorders>
              <w:top w:val="outset" w:sz="6" w:space="0" w:color="auto"/>
              <w:left w:val="outset" w:sz="6" w:space="0" w:color="auto"/>
              <w:bottom w:val="outset" w:sz="6" w:space="0" w:color="auto"/>
              <w:right w:val="outset" w:sz="6" w:space="0" w:color="auto"/>
            </w:tcBorders>
            <w:vAlign w:val="center"/>
            <w:hideMark/>
          </w:tcPr>
          <w:p w14:paraId="59990D4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F9F0C3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i/>
                <w:iCs/>
                <w:sz w:val="28"/>
                <w:szCs w:val="28"/>
              </w:rPr>
              <w:t>%</w:t>
            </w:r>
          </w:p>
        </w:tc>
        <w:tc>
          <w:tcPr>
            <w:tcW w:w="1125" w:type="dxa"/>
            <w:tcBorders>
              <w:top w:val="outset" w:sz="6" w:space="0" w:color="auto"/>
              <w:left w:val="outset" w:sz="6" w:space="0" w:color="auto"/>
              <w:bottom w:val="outset" w:sz="6" w:space="0" w:color="auto"/>
              <w:right w:val="outset" w:sz="6" w:space="0" w:color="auto"/>
            </w:tcBorders>
            <w:vAlign w:val="center"/>
            <w:hideMark/>
          </w:tcPr>
          <w:p w14:paraId="73A4BFB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bl>
    <w:p w14:paraId="6BC48A12"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7935"/>
      </w:tblGrid>
      <w:tr w:rsidR="00D75FF6" w:rsidRPr="00D75FF6" w14:paraId="3C5E36AA" w14:textId="77777777" w:rsidTr="00D75FF6">
        <w:trPr>
          <w:tblCellSpacing w:w="0" w:type="dxa"/>
          <w:jc w:val="center"/>
        </w:trPr>
        <w:tc>
          <w:tcPr>
            <w:tcW w:w="7935" w:type="dxa"/>
            <w:vAlign w:val="center"/>
            <w:hideMark/>
          </w:tcPr>
          <w:p w14:paraId="6DF1CBF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BREAKDOWN OF FOREIGN CURRENCY RECEIPTS BANKED FOR THE MONTH</w:t>
            </w:r>
          </w:p>
          <w:p w14:paraId="702AFDF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(Value to be stated in Zimbabwe dollars).</w:t>
            </w:r>
          </w:p>
        </w:tc>
      </w:tr>
    </w:tbl>
    <w:p w14:paraId="0563DF51"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530"/>
        <w:gridCol w:w="840"/>
        <w:gridCol w:w="1410"/>
        <w:gridCol w:w="1125"/>
      </w:tblGrid>
      <w:tr w:rsidR="00D75FF6" w:rsidRPr="00D75FF6" w14:paraId="4DD5367A" w14:textId="77777777" w:rsidTr="00D75FF6">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14:paraId="637AEBC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7DB545AD"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US$</w:t>
            </w:r>
          </w:p>
        </w:tc>
        <w:tc>
          <w:tcPr>
            <w:tcW w:w="1410" w:type="dxa"/>
            <w:tcBorders>
              <w:top w:val="outset" w:sz="6" w:space="0" w:color="auto"/>
              <w:left w:val="outset" w:sz="6" w:space="0" w:color="auto"/>
              <w:bottom w:val="outset" w:sz="6" w:space="0" w:color="auto"/>
              <w:right w:val="outset" w:sz="6" w:space="0" w:color="auto"/>
            </w:tcBorders>
            <w:vAlign w:val="center"/>
            <w:hideMark/>
          </w:tcPr>
          <w:p w14:paraId="2E3F0A1D"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Conversion</w:t>
            </w:r>
            <w:r w:rsidRPr="00D75FF6">
              <w:rPr>
                <w:rFonts w:ascii="Calibri" w:eastAsia="Times New Roman" w:hAnsi="Calibri" w:cs="Calibri"/>
                <w:sz w:val="28"/>
                <w:szCs w:val="28"/>
              </w:rPr>
              <w:br/>
              <w:t>Rate</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373D59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ZW$</w:t>
            </w:r>
          </w:p>
        </w:tc>
      </w:tr>
      <w:tr w:rsidR="00D75FF6" w:rsidRPr="00D75FF6" w14:paraId="65DCC83D" w14:textId="77777777" w:rsidTr="00D75FF6">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14:paraId="0797CA8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Foreign currency (direct cash receipts deposited)</w:t>
            </w:r>
          </w:p>
        </w:tc>
        <w:tc>
          <w:tcPr>
            <w:tcW w:w="840" w:type="dxa"/>
            <w:tcBorders>
              <w:top w:val="outset" w:sz="6" w:space="0" w:color="auto"/>
              <w:left w:val="outset" w:sz="6" w:space="0" w:color="auto"/>
              <w:bottom w:val="outset" w:sz="6" w:space="0" w:color="auto"/>
              <w:right w:val="outset" w:sz="6" w:space="0" w:color="auto"/>
            </w:tcBorders>
            <w:vAlign w:val="center"/>
            <w:hideMark/>
          </w:tcPr>
          <w:p w14:paraId="654064B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14:paraId="7264C6F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1F32406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641B4030" w14:textId="77777777" w:rsidTr="00D75FF6">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14:paraId="61FAC7C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Foreign credit card receipts</w:t>
            </w:r>
          </w:p>
        </w:tc>
        <w:tc>
          <w:tcPr>
            <w:tcW w:w="840" w:type="dxa"/>
            <w:tcBorders>
              <w:top w:val="outset" w:sz="6" w:space="0" w:color="auto"/>
              <w:left w:val="outset" w:sz="6" w:space="0" w:color="auto"/>
              <w:bottom w:val="outset" w:sz="6" w:space="0" w:color="auto"/>
              <w:right w:val="outset" w:sz="6" w:space="0" w:color="auto"/>
            </w:tcBorders>
            <w:vAlign w:val="center"/>
            <w:hideMark/>
          </w:tcPr>
          <w:p w14:paraId="6CCF855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14:paraId="703B6F8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333C50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6EB0E011" w14:textId="77777777" w:rsidTr="00D75FF6">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14:paraId="047A61A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Retained by Authorised Dealers</w:t>
            </w:r>
          </w:p>
        </w:tc>
        <w:tc>
          <w:tcPr>
            <w:tcW w:w="840" w:type="dxa"/>
            <w:tcBorders>
              <w:top w:val="outset" w:sz="6" w:space="0" w:color="auto"/>
              <w:left w:val="outset" w:sz="6" w:space="0" w:color="auto"/>
              <w:bottom w:val="outset" w:sz="6" w:space="0" w:color="auto"/>
              <w:right w:val="outset" w:sz="6" w:space="0" w:color="auto"/>
            </w:tcBorders>
            <w:vAlign w:val="center"/>
            <w:hideMark/>
          </w:tcPr>
          <w:p w14:paraId="66022DC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14:paraId="7CA3BFE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106D89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2B8AF3CE" w14:textId="77777777" w:rsidTr="00D75FF6">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14:paraId="1290CEA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Deposited into Tourism Operator FCA</w:t>
            </w:r>
          </w:p>
        </w:tc>
        <w:tc>
          <w:tcPr>
            <w:tcW w:w="840" w:type="dxa"/>
            <w:tcBorders>
              <w:top w:val="outset" w:sz="6" w:space="0" w:color="auto"/>
              <w:left w:val="outset" w:sz="6" w:space="0" w:color="auto"/>
              <w:bottom w:val="outset" w:sz="6" w:space="0" w:color="auto"/>
              <w:right w:val="outset" w:sz="6" w:space="0" w:color="auto"/>
            </w:tcBorders>
            <w:vAlign w:val="center"/>
            <w:hideMark/>
          </w:tcPr>
          <w:p w14:paraId="5853EA6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14:paraId="26544B2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0AD514C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6A040AE5" w14:textId="77777777" w:rsidTr="00D75FF6">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14:paraId="0CB7F3B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Receipts from defined operators</w:t>
            </w:r>
          </w:p>
        </w:tc>
        <w:tc>
          <w:tcPr>
            <w:tcW w:w="840" w:type="dxa"/>
            <w:tcBorders>
              <w:top w:val="outset" w:sz="6" w:space="0" w:color="auto"/>
              <w:left w:val="outset" w:sz="6" w:space="0" w:color="auto"/>
              <w:bottom w:val="outset" w:sz="6" w:space="0" w:color="auto"/>
              <w:right w:val="outset" w:sz="6" w:space="0" w:color="auto"/>
            </w:tcBorders>
            <w:vAlign w:val="center"/>
            <w:hideMark/>
          </w:tcPr>
          <w:p w14:paraId="080C763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14:paraId="611FD63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1D69418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7D941814" w14:textId="77777777" w:rsidTr="00D75FF6">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14:paraId="3822E32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Total foreign currency receipts banked</w:t>
            </w:r>
          </w:p>
        </w:tc>
        <w:tc>
          <w:tcPr>
            <w:tcW w:w="840" w:type="dxa"/>
            <w:tcBorders>
              <w:top w:val="outset" w:sz="6" w:space="0" w:color="auto"/>
              <w:left w:val="outset" w:sz="6" w:space="0" w:color="auto"/>
              <w:bottom w:val="outset" w:sz="6" w:space="0" w:color="auto"/>
              <w:right w:val="outset" w:sz="6" w:space="0" w:color="auto"/>
            </w:tcBorders>
            <w:vAlign w:val="center"/>
            <w:hideMark/>
          </w:tcPr>
          <w:p w14:paraId="2D70776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410" w:type="dxa"/>
            <w:tcBorders>
              <w:top w:val="outset" w:sz="6" w:space="0" w:color="auto"/>
              <w:left w:val="outset" w:sz="6" w:space="0" w:color="auto"/>
              <w:bottom w:val="outset" w:sz="6" w:space="0" w:color="auto"/>
              <w:right w:val="outset" w:sz="6" w:space="0" w:color="auto"/>
            </w:tcBorders>
            <w:vAlign w:val="center"/>
            <w:hideMark/>
          </w:tcPr>
          <w:p w14:paraId="4EA275E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991E89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bl>
    <w:p w14:paraId="356CBED0"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7935"/>
      </w:tblGrid>
      <w:tr w:rsidR="00D75FF6" w:rsidRPr="00D75FF6" w14:paraId="5A07AEB4" w14:textId="77777777" w:rsidTr="00D75FF6">
        <w:trPr>
          <w:tblCellSpacing w:w="0" w:type="dxa"/>
          <w:jc w:val="center"/>
        </w:trPr>
        <w:tc>
          <w:tcPr>
            <w:tcW w:w="7935" w:type="dxa"/>
            <w:vAlign w:val="center"/>
            <w:hideMark/>
          </w:tcPr>
          <w:p w14:paraId="27E0FBA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CERTIFICATION OF FOREIGN CURRENCY RECEIPTS BY AUTHORISED DEALERS</w:t>
            </w:r>
          </w:p>
          <w:p w14:paraId="7D239B3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We certify that we are satisfied that the figures reflected in 3 above represent the foreign currency deposited for the month</w:t>
            </w:r>
          </w:p>
        </w:tc>
      </w:tr>
    </w:tbl>
    <w:p w14:paraId="73C6221A"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3960"/>
        <w:gridCol w:w="3960"/>
      </w:tblGrid>
      <w:tr w:rsidR="00D75FF6" w:rsidRPr="00D75FF6" w14:paraId="76E044CF" w14:textId="77777777" w:rsidTr="00D75FF6">
        <w:trPr>
          <w:tblCellSpacing w:w="0" w:type="dxa"/>
          <w:jc w:val="center"/>
        </w:trPr>
        <w:tc>
          <w:tcPr>
            <w:tcW w:w="3960" w:type="dxa"/>
            <w:vAlign w:val="center"/>
            <w:hideMark/>
          </w:tcPr>
          <w:p w14:paraId="1317432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3960" w:type="dxa"/>
            <w:vAlign w:val="center"/>
            <w:hideMark/>
          </w:tcPr>
          <w:p w14:paraId="7E78AF0B"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 xml:space="preserve">Certification of foreign </w:t>
            </w:r>
            <w:r w:rsidRPr="00D75FF6">
              <w:rPr>
                <w:rFonts w:ascii="Calibri" w:eastAsia="Times New Roman" w:hAnsi="Calibri" w:cs="Calibri"/>
                <w:sz w:val="28"/>
                <w:szCs w:val="28"/>
              </w:rPr>
              <w:br/>
              <w:t>currency banked for the month</w:t>
            </w:r>
          </w:p>
        </w:tc>
      </w:tr>
      <w:tr w:rsidR="00D75FF6" w:rsidRPr="00D75FF6" w14:paraId="3A0B74AD" w14:textId="77777777" w:rsidTr="00D75FF6">
        <w:trPr>
          <w:tblCellSpacing w:w="0" w:type="dxa"/>
          <w:jc w:val="center"/>
        </w:trPr>
        <w:tc>
          <w:tcPr>
            <w:tcW w:w="3960" w:type="dxa"/>
            <w:vAlign w:val="center"/>
            <w:hideMark/>
          </w:tcPr>
          <w:p w14:paraId="14BCB74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 </w:t>
            </w:r>
          </w:p>
        </w:tc>
        <w:tc>
          <w:tcPr>
            <w:tcW w:w="3960" w:type="dxa"/>
            <w:vAlign w:val="center"/>
            <w:hideMark/>
          </w:tcPr>
          <w:p w14:paraId="26D0F9CA"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Bank Stamp</w:t>
            </w:r>
          </w:p>
        </w:tc>
      </w:tr>
      <w:tr w:rsidR="00D75FF6" w:rsidRPr="00D75FF6" w14:paraId="6EAEC359" w14:textId="77777777" w:rsidTr="00D75FF6">
        <w:trPr>
          <w:tblCellSpacing w:w="0" w:type="dxa"/>
          <w:jc w:val="center"/>
        </w:trPr>
        <w:tc>
          <w:tcPr>
            <w:tcW w:w="3960" w:type="dxa"/>
            <w:vAlign w:val="center"/>
            <w:hideMark/>
          </w:tcPr>
          <w:p w14:paraId="6487F6D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Form completed by :</w:t>
            </w:r>
          </w:p>
        </w:tc>
        <w:tc>
          <w:tcPr>
            <w:tcW w:w="3960" w:type="dxa"/>
            <w:vAlign w:val="center"/>
            <w:hideMark/>
          </w:tcPr>
          <w:p w14:paraId="4F14DEA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43E59087" w14:textId="77777777" w:rsidTr="00D75FF6">
        <w:trPr>
          <w:tblCellSpacing w:w="0" w:type="dxa"/>
          <w:jc w:val="center"/>
        </w:trPr>
        <w:tc>
          <w:tcPr>
            <w:tcW w:w="3960" w:type="dxa"/>
            <w:vAlign w:val="center"/>
            <w:hideMark/>
          </w:tcPr>
          <w:p w14:paraId="418911E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Name of person    </w:t>
            </w:r>
            <w:r w:rsidRPr="00D75FF6">
              <w:rPr>
                <w:rFonts w:ascii="Calibri" w:eastAsia="Times New Roman" w:hAnsi="Calibri" w:cs="Calibri"/>
                <w:b/>
                <w:bCs/>
                <w:sz w:val="28"/>
                <w:szCs w:val="28"/>
              </w:rPr>
              <w:t>Print</w:t>
            </w:r>
          </w:p>
        </w:tc>
        <w:tc>
          <w:tcPr>
            <w:tcW w:w="3960" w:type="dxa"/>
            <w:vAlign w:val="center"/>
            <w:hideMark/>
          </w:tcPr>
          <w:p w14:paraId="4280025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34C4F719" w14:textId="77777777" w:rsidTr="00D75FF6">
        <w:trPr>
          <w:tblCellSpacing w:w="0" w:type="dxa"/>
          <w:jc w:val="center"/>
        </w:trPr>
        <w:tc>
          <w:tcPr>
            <w:tcW w:w="3960" w:type="dxa"/>
            <w:vAlign w:val="center"/>
            <w:hideMark/>
          </w:tcPr>
          <w:p w14:paraId="58E6603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Designation</w:t>
            </w:r>
          </w:p>
        </w:tc>
        <w:tc>
          <w:tcPr>
            <w:tcW w:w="3960" w:type="dxa"/>
            <w:vAlign w:val="center"/>
            <w:hideMark/>
          </w:tcPr>
          <w:p w14:paraId="1906CBC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Full name</w:t>
            </w:r>
          </w:p>
        </w:tc>
      </w:tr>
      <w:tr w:rsidR="00D75FF6" w:rsidRPr="00D75FF6" w14:paraId="47951E09" w14:textId="77777777" w:rsidTr="00D75FF6">
        <w:trPr>
          <w:tblCellSpacing w:w="0" w:type="dxa"/>
          <w:jc w:val="center"/>
        </w:trPr>
        <w:tc>
          <w:tcPr>
            <w:tcW w:w="3960" w:type="dxa"/>
            <w:vAlign w:val="center"/>
            <w:hideMark/>
          </w:tcPr>
          <w:p w14:paraId="0348577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Signature</w:t>
            </w:r>
          </w:p>
        </w:tc>
        <w:tc>
          <w:tcPr>
            <w:tcW w:w="3960" w:type="dxa"/>
            <w:vAlign w:val="center"/>
            <w:hideMark/>
          </w:tcPr>
          <w:p w14:paraId="094F705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Signature</w:t>
            </w:r>
          </w:p>
        </w:tc>
      </w:tr>
      <w:tr w:rsidR="00D75FF6" w:rsidRPr="00D75FF6" w14:paraId="76C85A56" w14:textId="77777777" w:rsidTr="00D75FF6">
        <w:trPr>
          <w:tblCellSpacing w:w="0" w:type="dxa"/>
          <w:jc w:val="center"/>
        </w:trPr>
        <w:tc>
          <w:tcPr>
            <w:tcW w:w="3960" w:type="dxa"/>
            <w:vAlign w:val="center"/>
            <w:hideMark/>
          </w:tcPr>
          <w:p w14:paraId="3EAE0FB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Date</w:t>
            </w:r>
          </w:p>
        </w:tc>
        <w:tc>
          <w:tcPr>
            <w:tcW w:w="3960" w:type="dxa"/>
            <w:vAlign w:val="center"/>
            <w:hideMark/>
          </w:tcPr>
          <w:p w14:paraId="369E6D0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Date</w:t>
            </w:r>
          </w:p>
        </w:tc>
      </w:tr>
    </w:tbl>
    <w:p w14:paraId="7F3E7E10"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7935"/>
      </w:tblGrid>
      <w:tr w:rsidR="00D75FF6" w:rsidRPr="00D75FF6" w14:paraId="2564C154" w14:textId="77777777" w:rsidTr="00D75FF6">
        <w:trPr>
          <w:tblCellSpacing w:w="0" w:type="dxa"/>
          <w:jc w:val="center"/>
        </w:trPr>
        <w:tc>
          <w:tcPr>
            <w:tcW w:w="7935" w:type="dxa"/>
            <w:vAlign w:val="center"/>
            <w:hideMark/>
          </w:tcPr>
          <w:p w14:paraId="1B77308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APPENDIX</w:t>
            </w:r>
          </w:p>
          <w:p w14:paraId="468CDF71"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BANKING SHEET</w:t>
            </w:r>
          </w:p>
        </w:tc>
      </w:tr>
    </w:tbl>
    <w:p w14:paraId="25596DBD"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3960"/>
        <w:gridCol w:w="3960"/>
      </w:tblGrid>
      <w:tr w:rsidR="00D75FF6" w:rsidRPr="00D75FF6" w14:paraId="5D90E0E2" w14:textId="77777777" w:rsidTr="00D75FF6">
        <w:trPr>
          <w:tblCellSpacing w:w="0" w:type="dxa"/>
          <w:jc w:val="center"/>
        </w:trPr>
        <w:tc>
          <w:tcPr>
            <w:tcW w:w="3960" w:type="dxa"/>
            <w:vAlign w:val="center"/>
            <w:hideMark/>
          </w:tcPr>
          <w:p w14:paraId="72D3A44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Company:</w:t>
            </w:r>
          </w:p>
        </w:tc>
        <w:tc>
          <w:tcPr>
            <w:tcW w:w="3960" w:type="dxa"/>
            <w:vAlign w:val="center"/>
            <w:hideMark/>
          </w:tcPr>
          <w:p w14:paraId="3C532A7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Date:</w:t>
            </w:r>
          </w:p>
        </w:tc>
      </w:tr>
      <w:tr w:rsidR="00D75FF6" w:rsidRPr="00D75FF6" w14:paraId="27CA5528" w14:textId="77777777" w:rsidTr="00D75FF6">
        <w:trPr>
          <w:tblCellSpacing w:w="0" w:type="dxa"/>
          <w:jc w:val="center"/>
        </w:trPr>
        <w:tc>
          <w:tcPr>
            <w:tcW w:w="3960" w:type="dxa"/>
            <w:vAlign w:val="center"/>
            <w:hideMark/>
          </w:tcPr>
          <w:p w14:paraId="1A102D2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Bank:</w:t>
            </w:r>
          </w:p>
        </w:tc>
        <w:tc>
          <w:tcPr>
            <w:tcW w:w="3960" w:type="dxa"/>
            <w:vAlign w:val="center"/>
            <w:hideMark/>
          </w:tcPr>
          <w:p w14:paraId="79A0C59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Branch:</w:t>
            </w:r>
          </w:p>
        </w:tc>
      </w:tr>
    </w:tbl>
    <w:p w14:paraId="1831A4B1"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265"/>
        <w:gridCol w:w="1695"/>
        <w:gridCol w:w="1980"/>
        <w:gridCol w:w="1980"/>
      </w:tblGrid>
      <w:tr w:rsidR="00D75FF6" w:rsidRPr="00D75FF6" w14:paraId="56D833C6" w14:textId="77777777" w:rsidTr="00D75FF6">
        <w:trPr>
          <w:tblCellSpacing w:w="0" w:type="dxa"/>
          <w:jc w:val="center"/>
        </w:trPr>
        <w:tc>
          <w:tcPr>
            <w:tcW w:w="2265" w:type="dxa"/>
            <w:vAlign w:val="center"/>
            <w:hideMark/>
          </w:tcPr>
          <w:p w14:paraId="4387E6E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695" w:type="dxa"/>
            <w:vAlign w:val="center"/>
            <w:hideMark/>
          </w:tcPr>
          <w:p w14:paraId="4FB111A4"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Foreign</w:t>
            </w:r>
            <w:r w:rsidRPr="00D75FF6">
              <w:rPr>
                <w:rFonts w:ascii="Calibri" w:eastAsia="Times New Roman" w:hAnsi="Calibri" w:cs="Calibri"/>
                <w:sz w:val="28"/>
                <w:szCs w:val="28"/>
              </w:rPr>
              <w:br/>
              <w:t>Amount</w:t>
            </w:r>
          </w:p>
        </w:tc>
        <w:tc>
          <w:tcPr>
            <w:tcW w:w="1980" w:type="dxa"/>
            <w:vAlign w:val="center"/>
            <w:hideMark/>
          </w:tcPr>
          <w:p w14:paraId="56FE9A7E"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Conversion Rate</w:t>
            </w:r>
            <w:r w:rsidRPr="00D75FF6">
              <w:rPr>
                <w:rFonts w:ascii="Calibri" w:eastAsia="Times New Roman" w:hAnsi="Calibri" w:cs="Calibri"/>
                <w:sz w:val="28"/>
                <w:szCs w:val="28"/>
              </w:rPr>
              <w:br/>
              <w:t>ZW$</w:t>
            </w:r>
          </w:p>
        </w:tc>
        <w:tc>
          <w:tcPr>
            <w:tcW w:w="1980" w:type="dxa"/>
            <w:vAlign w:val="center"/>
            <w:hideMark/>
          </w:tcPr>
          <w:p w14:paraId="0079AC6B"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ZW$ Equivalent</w:t>
            </w:r>
          </w:p>
        </w:tc>
      </w:tr>
      <w:tr w:rsidR="00D75FF6" w:rsidRPr="00D75FF6" w14:paraId="2AA57922" w14:textId="77777777" w:rsidTr="00D75FF6">
        <w:trPr>
          <w:tblCellSpacing w:w="0" w:type="dxa"/>
          <w:jc w:val="center"/>
        </w:trPr>
        <w:tc>
          <w:tcPr>
            <w:tcW w:w="2265" w:type="dxa"/>
            <w:vAlign w:val="center"/>
            <w:hideMark/>
          </w:tcPr>
          <w:p w14:paraId="3F4727E5"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US$</w:t>
            </w:r>
          </w:p>
        </w:tc>
        <w:tc>
          <w:tcPr>
            <w:tcW w:w="1695" w:type="dxa"/>
            <w:vAlign w:val="center"/>
            <w:hideMark/>
          </w:tcPr>
          <w:p w14:paraId="27D24FE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4A4F8D2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68E8161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04F01B0A" w14:textId="77777777" w:rsidTr="00D75FF6">
        <w:trPr>
          <w:tblCellSpacing w:w="0" w:type="dxa"/>
          <w:jc w:val="center"/>
        </w:trPr>
        <w:tc>
          <w:tcPr>
            <w:tcW w:w="2265" w:type="dxa"/>
            <w:vAlign w:val="center"/>
            <w:hideMark/>
          </w:tcPr>
          <w:p w14:paraId="2924C6F9"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Euro</w:t>
            </w:r>
          </w:p>
        </w:tc>
        <w:tc>
          <w:tcPr>
            <w:tcW w:w="1695" w:type="dxa"/>
            <w:vAlign w:val="center"/>
            <w:hideMark/>
          </w:tcPr>
          <w:p w14:paraId="02F20C1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1AC6625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47B8505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02B41775" w14:textId="77777777" w:rsidTr="00D75FF6">
        <w:trPr>
          <w:tblCellSpacing w:w="0" w:type="dxa"/>
          <w:jc w:val="center"/>
        </w:trPr>
        <w:tc>
          <w:tcPr>
            <w:tcW w:w="2265" w:type="dxa"/>
            <w:vAlign w:val="center"/>
            <w:hideMark/>
          </w:tcPr>
          <w:p w14:paraId="0A4A0FE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AusS$</w:t>
            </w:r>
          </w:p>
        </w:tc>
        <w:tc>
          <w:tcPr>
            <w:tcW w:w="1695" w:type="dxa"/>
            <w:vAlign w:val="center"/>
            <w:hideMark/>
          </w:tcPr>
          <w:p w14:paraId="5650A60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6EFEFCB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4732CB7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1221F043" w14:textId="77777777" w:rsidTr="00D75FF6">
        <w:trPr>
          <w:tblCellSpacing w:w="0" w:type="dxa"/>
          <w:jc w:val="center"/>
        </w:trPr>
        <w:tc>
          <w:tcPr>
            <w:tcW w:w="2265" w:type="dxa"/>
            <w:vAlign w:val="center"/>
            <w:hideMark/>
          </w:tcPr>
          <w:p w14:paraId="51F48FB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DM</w:t>
            </w:r>
          </w:p>
        </w:tc>
        <w:tc>
          <w:tcPr>
            <w:tcW w:w="1695" w:type="dxa"/>
            <w:vAlign w:val="center"/>
            <w:hideMark/>
          </w:tcPr>
          <w:p w14:paraId="2E3A196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05ED5E9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7E515B2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7C5ED1E1" w14:textId="77777777" w:rsidTr="00D75FF6">
        <w:trPr>
          <w:tblCellSpacing w:w="0" w:type="dxa"/>
          <w:jc w:val="center"/>
        </w:trPr>
        <w:tc>
          <w:tcPr>
            <w:tcW w:w="2265" w:type="dxa"/>
            <w:vAlign w:val="center"/>
            <w:hideMark/>
          </w:tcPr>
          <w:p w14:paraId="3B0AE3C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ZAR</w:t>
            </w:r>
          </w:p>
        </w:tc>
        <w:tc>
          <w:tcPr>
            <w:tcW w:w="1695" w:type="dxa"/>
            <w:vAlign w:val="center"/>
            <w:hideMark/>
          </w:tcPr>
          <w:p w14:paraId="2BD10DE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0E1025A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1C802D8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585C43C3" w14:textId="77777777" w:rsidTr="00D75FF6">
        <w:trPr>
          <w:tblCellSpacing w:w="0" w:type="dxa"/>
          <w:jc w:val="center"/>
        </w:trPr>
        <w:tc>
          <w:tcPr>
            <w:tcW w:w="2265" w:type="dxa"/>
            <w:vAlign w:val="center"/>
            <w:hideMark/>
          </w:tcPr>
          <w:p w14:paraId="5CA6960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BB£</w:t>
            </w:r>
          </w:p>
        </w:tc>
        <w:tc>
          <w:tcPr>
            <w:tcW w:w="1695" w:type="dxa"/>
            <w:vAlign w:val="center"/>
            <w:hideMark/>
          </w:tcPr>
          <w:p w14:paraId="7DD67CF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2884AAD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049B641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67D4840D" w14:textId="77777777" w:rsidTr="00D75FF6">
        <w:trPr>
          <w:tblCellSpacing w:w="0" w:type="dxa"/>
          <w:jc w:val="center"/>
        </w:trPr>
        <w:tc>
          <w:tcPr>
            <w:tcW w:w="2265" w:type="dxa"/>
            <w:vAlign w:val="center"/>
            <w:hideMark/>
          </w:tcPr>
          <w:p w14:paraId="66A07584"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Yen</w:t>
            </w:r>
          </w:p>
        </w:tc>
        <w:tc>
          <w:tcPr>
            <w:tcW w:w="1695" w:type="dxa"/>
            <w:vAlign w:val="center"/>
            <w:hideMark/>
          </w:tcPr>
          <w:p w14:paraId="34C9357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2614573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7562BC0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3C74491F" w14:textId="77777777" w:rsidTr="00D75FF6">
        <w:trPr>
          <w:tblCellSpacing w:w="0" w:type="dxa"/>
          <w:jc w:val="center"/>
        </w:trPr>
        <w:tc>
          <w:tcPr>
            <w:tcW w:w="2265" w:type="dxa"/>
            <w:vAlign w:val="center"/>
            <w:hideMark/>
          </w:tcPr>
          <w:p w14:paraId="5EDADE62"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Pula</w:t>
            </w:r>
          </w:p>
        </w:tc>
        <w:tc>
          <w:tcPr>
            <w:tcW w:w="1695" w:type="dxa"/>
            <w:vAlign w:val="center"/>
            <w:hideMark/>
          </w:tcPr>
          <w:p w14:paraId="0D92328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3CA8AE6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2E382F1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632BC033" w14:textId="77777777" w:rsidTr="00D75FF6">
        <w:trPr>
          <w:tblCellSpacing w:w="0" w:type="dxa"/>
          <w:jc w:val="center"/>
        </w:trPr>
        <w:tc>
          <w:tcPr>
            <w:tcW w:w="2265" w:type="dxa"/>
            <w:vAlign w:val="center"/>
            <w:hideMark/>
          </w:tcPr>
          <w:p w14:paraId="5425FF1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Total ZW$ equivalent</w:t>
            </w:r>
          </w:p>
        </w:tc>
        <w:tc>
          <w:tcPr>
            <w:tcW w:w="1695" w:type="dxa"/>
            <w:vAlign w:val="center"/>
            <w:hideMark/>
          </w:tcPr>
          <w:p w14:paraId="50B793C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2DAD409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6A94A28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7F354184" w14:textId="77777777" w:rsidTr="00D75FF6">
        <w:trPr>
          <w:tblCellSpacing w:w="0" w:type="dxa"/>
          <w:jc w:val="center"/>
        </w:trPr>
        <w:tc>
          <w:tcPr>
            <w:tcW w:w="2265" w:type="dxa"/>
            <w:vAlign w:val="center"/>
            <w:hideMark/>
          </w:tcPr>
          <w:p w14:paraId="2079565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US$ conversion rate</w:t>
            </w:r>
          </w:p>
        </w:tc>
        <w:tc>
          <w:tcPr>
            <w:tcW w:w="1695" w:type="dxa"/>
            <w:vAlign w:val="center"/>
            <w:hideMark/>
          </w:tcPr>
          <w:p w14:paraId="69F2446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0E3847B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2023245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423BE81D" w14:textId="77777777" w:rsidTr="00D75FF6">
        <w:trPr>
          <w:tblCellSpacing w:w="0" w:type="dxa"/>
          <w:jc w:val="center"/>
        </w:trPr>
        <w:tc>
          <w:tcPr>
            <w:tcW w:w="2265" w:type="dxa"/>
            <w:vAlign w:val="center"/>
            <w:hideMark/>
          </w:tcPr>
          <w:p w14:paraId="391F5C1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lastRenderedPageBreak/>
              <w:t>Total US$ equivalent</w:t>
            </w:r>
          </w:p>
        </w:tc>
        <w:tc>
          <w:tcPr>
            <w:tcW w:w="1695" w:type="dxa"/>
            <w:vAlign w:val="center"/>
            <w:hideMark/>
          </w:tcPr>
          <w:p w14:paraId="031CB10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7EBF343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vAlign w:val="center"/>
            <w:hideMark/>
          </w:tcPr>
          <w:p w14:paraId="084460A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bl>
    <w:p w14:paraId="0F448265"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3960"/>
        <w:gridCol w:w="3960"/>
      </w:tblGrid>
      <w:tr w:rsidR="00D75FF6" w:rsidRPr="00D75FF6" w14:paraId="6024252B" w14:textId="77777777" w:rsidTr="00D75FF6">
        <w:trPr>
          <w:tblCellSpacing w:w="0" w:type="dxa"/>
          <w:jc w:val="center"/>
        </w:trPr>
        <w:tc>
          <w:tcPr>
            <w:tcW w:w="3960" w:type="dxa"/>
            <w:vAlign w:val="center"/>
            <w:hideMark/>
          </w:tcPr>
          <w:p w14:paraId="524B18B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Completed by</w:t>
            </w:r>
          </w:p>
        </w:tc>
        <w:tc>
          <w:tcPr>
            <w:tcW w:w="3960" w:type="dxa"/>
            <w:vAlign w:val="center"/>
            <w:hideMark/>
          </w:tcPr>
          <w:p w14:paraId="25FFC48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Signature</w:t>
            </w:r>
          </w:p>
        </w:tc>
      </w:tr>
      <w:tr w:rsidR="00D75FF6" w:rsidRPr="00D75FF6" w14:paraId="527D4C26" w14:textId="77777777" w:rsidTr="00D75FF6">
        <w:trPr>
          <w:tblCellSpacing w:w="0" w:type="dxa"/>
          <w:jc w:val="center"/>
        </w:trPr>
        <w:tc>
          <w:tcPr>
            <w:tcW w:w="3960" w:type="dxa"/>
            <w:vAlign w:val="center"/>
            <w:hideMark/>
          </w:tcPr>
          <w:p w14:paraId="65B2DB8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3960" w:type="dxa"/>
            <w:vAlign w:val="center"/>
            <w:hideMark/>
          </w:tcPr>
          <w:p w14:paraId="199DB6D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bl>
    <w:p w14:paraId="2BDF1E0E"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7935"/>
      </w:tblGrid>
      <w:tr w:rsidR="00D75FF6" w:rsidRPr="00D75FF6" w14:paraId="32358C6C" w14:textId="77777777" w:rsidTr="00D75FF6">
        <w:trPr>
          <w:tblCellSpacing w:w="0" w:type="dxa"/>
          <w:jc w:val="center"/>
        </w:trPr>
        <w:tc>
          <w:tcPr>
            <w:tcW w:w="7935" w:type="dxa"/>
            <w:vAlign w:val="center"/>
            <w:hideMark/>
          </w:tcPr>
          <w:p w14:paraId="2990C72B"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MONTHLY FOREIGN CURRENCY ANALYSIS</w:t>
            </w:r>
          </w:p>
        </w:tc>
      </w:tr>
    </w:tbl>
    <w:p w14:paraId="4B58CFDE"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840"/>
        <w:gridCol w:w="1034"/>
        <w:gridCol w:w="1530"/>
        <w:gridCol w:w="1125"/>
        <w:gridCol w:w="1275"/>
        <w:gridCol w:w="1275"/>
        <w:gridCol w:w="1125"/>
        <w:gridCol w:w="1125"/>
      </w:tblGrid>
      <w:tr w:rsidR="00D75FF6" w:rsidRPr="00D75FF6" w14:paraId="7726F3D3" w14:textId="77777777" w:rsidTr="00D75FF6">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292B602D"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Day</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01560BD"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Daily Banking</w:t>
            </w:r>
            <w:r w:rsidRPr="00D75FF6">
              <w:rPr>
                <w:rFonts w:ascii="Calibri" w:eastAsia="Times New Roman" w:hAnsi="Calibri" w:cs="Calibri"/>
                <w:sz w:val="28"/>
                <w:szCs w:val="28"/>
              </w:rPr>
              <w:br/>
              <w:t>ZW$</w:t>
            </w:r>
            <w:r w:rsidRPr="00D75FF6">
              <w:rPr>
                <w:rFonts w:ascii="Calibri" w:eastAsia="Times New Roman" w:hAnsi="Calibri" w:cs="Calibri"/>
                <w:sz w:val="28"/>
                <w:szCs w:val="28"/>
              </w:rPr>
              <w:br/>
              <w:t>Receipts</w:t>
            </w:r>
          </w:p>
        </w:tc>
        <w:tc>
          <w:tcPr>
            <w:tcW w:w="1530" w:type="dxa"/>
            <w:tcBorders>
              <w:top w:val="outset" w:sz="6" w:space="0" w:color="auto"/>
              <w:left w:val="outset" w:sz="6" w:space="0" w:color="auto"/>
              <w:bottom w:val="outset" w:sz="6" w:space="0" w:color="auto"/>
              <w:right w:val="outset" w:sz="6" w:space="0" w:color="auto"/>
            </w:tcBorders>
            <w:vAlign w:val="center"/>
            <w:hideMark/>
          </w:tcPr>
          <w:p w14:paraId="4F2CE39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Direct Receipts</w:t>
            </w:r>
            <w:r w:rsidRPr="00D75FF6">
              <w:rPr>
                <w:rFonts w:ascii="Calibri" w:eastAsia="Times New Roman" w:hAnsi="Calibri" w:cs="Calibri"/>
                <w:sz w:val="28"/>
                <w:szCs w:val="28"/>
              </w:rPr>
              <w:br/>
              <w:t>From Clients</w:t>
            </w:r>
            <w:r w:rsidRPr="00D75FF6">
              <w:rPr>
                <w:rFonts w:ascii="Calibri" w:eastAsia="Times New Roman" w:hAnsi="Calibri" w:cs="Calibri"/>
                <w:sz w:val="28"/>
                <w:szCs w:val="28"/>
              </w:rPr>
              <w:br/>
              <w:t>Foreign</w:t>
            </w:r>
            <w:r w:rsidRPr="00D75FF6">
              <w:rPr>
                <w:rFonts w:ascii="Calibri" w:eastAsia="Times New Roman" w:hAnsi="Calibri" w:cs="Calibri"/>
                <w:sz w:val="28"/>
                <w:szCs w:val="28"/>
              </w:rPr>
              <w:br/>
              <w:t>Currency</w:t>
            </w:r>
            <w:r w:rsidRPr="00D75FF6">
              <w:rPr>
                <w:rFonts w:ascii="Calibri" w:eastAsia="Times New Roman" w:hAnsi="Calibri" w:cs="Calibri"/>
                <w:sz w:val="28"/>
                <w:szCs w:val="28"/>
              </w:rPr>
              <w:br/>
              <w:t>Receipts (US$)</w:t>
            </w:r>
          </w:p>
        </w:tc>
        <w:tc>
          <w:tcPr>
            <w:tcW w:w="1125" w:type="dxa"/>
            <w:tcBorders>
              <w:top w:val="outset" w:sz="6" w:space="0" w:color="auto"/>
              <w:left w:val="outset" w:sz="6" w:space="0" w:color="auto"/>
              <w:bottom w:val="outset" w:sz="6" w:space="0" w:color="auto"/>
              <w:right w:val="outset" w:sz="6" w:space="0" w:color="auto"/>
            </w:tcBorders>
            <w:vAlign w:val="center"/>
            <w:hideMark/>
          </w:tcPr>
          <w:p w14:paraId="0823E2CA"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Credit</w:t>
            </w:r>
            <w:r w:rsidRPr="00D75FF6">
              <w:rPr>
                <w:rFonts w:ascii="Calibri" w:eastAsia="Times New Roman" w:hAnsi="Calibri" w:cs="Calibri"/>
                <w:sz w:val="28"/>
                <w:szCs w:val="28"/>
              </w:rPr>
              <w:br/>
              <w:t>Cards</w:t>
            </w:r>
            <w:r w:rsidRPr="00D75FF6">
              <w:rPr>
                <w:rFonts w:ascii="Calibri" w:eastAsia="Times New Roman" w:hAnsi="Calibri" w:cs="Calibri"/>
                <w:sz w:val="28"/>
                <w:szCs w:val="28"/>
              </w:rPr>
              <w:br/>
              <w:t>ZW$</w:t>
            </w:r>
            <w:r w:rsidRPr="00D75FF6">
              <w:rPr>
                <w:rFonts w:ascii="Calibri" w:eastAsia="Times New Roman" w:hAnsi="Calibri" w:cs="Calibri"/>
                <w:sz w:val="28"/>
                <w:szCs w:val="28"/>
              </w:rPr>
              <w:br/>
              <w:t>Receipts</w:t>
            </w:r>
          </w:p>
        </w:tc>
        <w:tc>
          <w:tcPr>
            <w:tcW w:w="2550" w:type="dxa"/>
            <w:gridSpan w:val="2"/>
            <w:tcBorders>
              <w:top w:val="outset" w:sz="6" w:space="0" w:color="auto"/>
              <w:left w:val="outset" w:sz="6" w:space="0" w:color="auto"/>
              <w:bottom w:val="outset" w:sz="6" w:space="0" w:color="auto"/>
              <w:right w:val="outset" w:sz="6" w:space="0" w:color="auto"/>
            </w:tcBorders>
            <w:vAlign w:val="center"/>
            <w:hideMark/>
          </w:tcPr>
          <w:p w14:paraId="63C012B5"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Credit Cards Operators</w:t>
            </w:r>
          </w:p>
        </w:tc>
        <w:tc>
          <w:tcPr>
            <w:tcW w:w="2250" w:type="dxa"/>
            <w:gridSpan w:val="2"/>
            <w:tcBorders>
              <w:top w:val="outset" w:sz="6" w:space="0" w:color="auto"/>
              <w:left w:val="outset" w:sz="6" w:space="0" w:color="auto"/>
              <w:bottom w:val="outset" w:sz="6" w:space="0" w:color="auto"/>
              <w:right w:val="outset" w:sz="6" w:space="0" w:color="auto"/>
            </w:tcBorders>
            <w:vAlign w:val="center"/>
            <w:hideMark/>
          </w:tcPr>
          <w:p w14:paraId="5A9A93DA"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From Defined</w:t>
            </w:r>
          </w:p>
        </w:tc>
      </w:tr>
      <w:tr w:rsidR="00D75FF6" w:rsidRPr="00D75FF6" w14:paraId="4BD2585C" w14:textId="77777777" w:rsidTr="00D75FF6">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2C64D97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3F889B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0C8349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7B96F33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8FCE40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US$</w:t>
            </w:r>
            <w:r w:rsidRPr="00D75FF6">
              <w:rPr>
                <w:rFonts w:ascii="Calibri" w:eastAsia="Times New Roman" w:hAnsi="Calibri" w:cs="Calibri"/>
                <w:sz w:val="28"/>
                <w:szCs w:val="28"/>
              </w:rPr>
              <w:br/>
              <w:t>Equivalent</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8C423ED"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US$</w:t>
            </w:r>
            <w:r w:rsidRPr="00D75FF6">
              <w:rPr>
                <w:rFonts w:ascii="Calibri" w:eastAsia="Times New Roman" w:hAnsi="Calibri" w:cs="Calibri"/>
                <w:sz w:val="28"/>
                <w:szCs w:val="28"/>
              </w:rPr>
              <w:br/>
              <w:t>Equivalent</w:t>
            </w:r>
          </w:p>
        </w:tc>
        <w:tc>
          <w:tcPr>
            <w:tcW w:w="1125" w:type="dxa"/>
            <w:tcBorders>
              <w:top w:val="outset" w:sz="6" w:space="0" w:color="auto"/>
              <w:left w:val="outset" w:sz="6" w:space="0" w:color="auto"/>
              <w:bottom w:val="outset" w:sz="6" w:space="0" w:color="auto"/>
              <w:right w:val="outset" w:sz="6" w:space="0" w:color="auto"/>
            </w:tcBorders>
            <w:vAlign w:val="center"/>
            <w:hideMark/>
          </w:tcPr>
          <w:p w14:paraId="27A316F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ZW$</w:t>
            </w:r>
            <w:r w:rsidRPr="00D75FF6">
              <w:rPr>
                <w:rFonts w:ascii="Calibri" w:eastAsia="Times New Roman" w:hAnsi="Calibri" w:cs="Calibri"/>
                <w:sz w:val="28"/>
                <w:szCs w:val="28"/>
              </w:rPr>
              <w:br/>
              <w:t>Proceeds</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6B4A95E"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ZW$</w:t>
            </w:r>
            <w:r w:rsidRPr="00D75FF6">
              <w:rPr>
                <w:rFonts w:ascii="Calibri" w:eastAsia="Times New Roman" w:hAnsi="Calibri" w:cs="Calibri"/>
                <w:sz w:val="28"/>
                <w:szCs w:val="28"/>
              </w:rPr>
              <w:br/>
              <w:t>Proceeds</w:t>
            </w:r>
          </w:p>
        </w:tc>
      </w:tr>
      <w:tr w:rsidR="00D75FF6" w:rsidRPr="00D75FF6" w14:paraId="1D89FD9B" w14:textId="77777777" w:rsidTr="00D75FF6">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5F9499C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2DBAD9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209FA5A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27A357D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06E3204"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To Bank</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E81ABE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To Operator</w:t>
            </w:r>
          </w:p>
        </w:tc>
        <w:tc>
          <w:tcPr>
            <w:tcW w:w="1125" w:type="dxa"/>
            <w:tcBorders>
              <w:top w:val="outset" w:sz="6" w:space="0" w:color="auto"/>
              <w:left w:val="outset" w:sz="6" w:space="0" w:color="auto"/>
              <w:bottom w:val="outset" w:sz="6" w:space="0" w:color="auto"/>
              <w:right w:val="outset" w:sz="6" w:space="0" w:color="auto"/>
            </w:tcBorders>
            <w:vAlign w:val="center"/>
            <w:hideMark/>
          </w:tcPr>
          <w:p w14:paraId="2FAC9EB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0C51147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05C036AC" w14:textId="77777777" w:rsidTr="00D75FF6">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51D2F2E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w:t>
            </w:r>
          </w:p>
        </w:tc>
        <w:tc>
          <w:tcPr>
            <w:tcW w:w="1020" w:type="dxa"/>
            <w:tcBorders>
              <w:top w:val="outset" w:sz="6" w:space="0" w:color="auto"/>
              <w:left w:val="outset" w:sz="6" w:space="0" w:color="auto"/>
              <w:bottom w:val="outset" w:sz="6" w:space="0" w:color="auto"/>
              <w:right w:val="outset" w:sz="6" w:space="0" w:color="auto"/>
            </w:tcBorders>
            <w:vAlign w:val="center"/>
            <w:hideMark/>
          </w:tcPr>
          <w:p w14:paraId="24BC9E3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730DB2B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6F8CF19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D1C033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6B54AF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7409158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1B8CDB2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4DB6C8CA" w14:textId="77777777" w:rsidTr="00D75FF6">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39FE0D3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24EFC8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B3AD4A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6AFD166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A518AC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5456C1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0351E93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786B76B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1A0371FA" w14:textId="77777777" w:rsidTr="00D75FF6">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7841CAA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w:t>
            </w:r>
          </w:p>
        </w:tc>
        <w:tc>
          <w:tcPr>
            <w:tcW w:w="1020" w:type="dxa"/>
            <w:tcBorders>
              <w:top w:val="outset" w:sz="6" w:space="0" w:color="auto"/>
              <w:left w:val="outset" w:sz="6" w:space="0" w:color="auto"/>
              <w:bottom w:val="outset" w:sz="6" w:space="0" w:color="auto"/>
              <w:right w:val="outset" w:sz="6" w:space="0" w:color="auto"/>
            </w:tcBorders>
            <w:vAlign w:val="center"/>
            <w:hideMark/>
          </w:tcPr>
          <w:p w14:paraId="0F08E16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62BD149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0ACC110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1B6963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64AD467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667553E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E212E8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08152B16" w14:textId="77777777" w:rsidTr="00D75FF6">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1138316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etc.</w:t>
            </w:r>
          </w:p>
        </w:tc>
        <w:tc>
          <w:tcPr>
            <w:tcW w:w="1020" w:type="dxa"/>
            <w:tcBorders>
              <w:top w:val="outset" w:sz="6" w:space="0" w:color="auto"/>
              <w:left w:val="outset" w:sz="6" w:space="0" w:color="auto"/>
              <w:bottom w:val="outset" w:sz="6" w:space="0" w:color="auto"/>
              <w:right w:val="outset" w:sz="6" w:space="0" w:color="auto"/>
            </w:tcBorders>
            <w:vAlign w:val="center"/>
            <w:hideMark/>
          </w:tcPr>
          <w:p w14:paraId="33CB1A8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11C4663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690F01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156919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11C50C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652E28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4C9AD9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58411FD9" w14:textId="77777777" w:rsidTr="00D75FF6">
        <w:trPr>
          <w:tblCellSpacing w:w="0" w:type="dxa"/>
          <w:jc w:val="center"/>
        </w:trPr>
        <w:tc>
          <w:tcPr>
            <w:tcW w:w="840" w:type="dxa"/>
            <w:tcBorders>
              <w:top w:val="outset" w:sz="6" w:space="0" w:color="auto"/>
              <w:left w:val="outset" w:sz="6" w:space="0" w:color="auto"/>
              <w:bottom w:val="outset" w:sz="6" w:space="0" w:color="auto"/>
              <w:right w:val="outset" w:sz="6" w:space="0" w:color="auto"/>
            </w:tcBorders>
            <w:vAlign w:val="center"/>
            <w:hideMark/>
          </w:tcPr>
          <w:p w14:paraId="2F22AB6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Total</w:t>
            </w:r>
          </w:p>
        </w:tc>
        <w:tc>
          <w:tcPr>
            <w:tcW w:w="1020" w:type="dxa"/>
            <w:tcBorders>
              <w:top w:val="outset" w:sz="6" w:space="0" w:color="auto"/>
              <w:left w:val="outset" w:sz="6" w:space="0" w:color="auto"/>
              <w:bottom w:val="outset" w:sz="6" w:space="0" w:color="auto"/>
              <w:right w:val="outset" w:sz="6" w:space="0" w:color="auto"/>
            </w:tcBorders>
            <w:vAlign w:val="center"/>
            <w:hideMark/>
          </w:tcPr>
          <w:p w14:paraId="60177CE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530" w:type="dxa"/>
            <w:tcBorders>
              <w:top w:val="outset" w:sz="6" w:space="0" w:color="auto"/>
              <w:left w:val="outset" w:sz="6" w:space="0" w:color="auto"/>
              <w:bottom w:val="outset" w:sz="6" w:space="0" w:color="auto"/>
              <w:right w:val="outset" w:sz="6" w:space="0" w:color="auto"/>
            </w:tcBorders>
            <w:vAlign w:val="center"/>
            <w:hideMark/>
          </w:tcPr>
          <w:p w14:paraId="001F202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522470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4F0B818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75" w:type="dxa"/>
            <w:tcBorders>
              <w:top w:val="outset" w:sz="6" w:space="0" w:color="auto"/>
              <w:left w:val="outset" w:sz="6" w:space="0" w:color="auto"/>
              <w:bottom w:val="outset" w:sz="6" w:space="0" w:color="auto"/>
              <w:right w:val="outset" w:sz="6" w:space="0" w:color="auto"/>
            </w:tcBorders>
            <w:vAlign w:val="center"/>
            <w:hideMark/>
          </w:tcPr>
          <w:p w14:paraId="07740F4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0A7BC3D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9157BF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bl>
    <w:p w14:paraId="556FAA5D"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2640"/>
        <w:gridCol w:w="2640"/>
        <w:gridCol w:w="2640"/>
      </w:tblGrid>
      <w:tr w:rsidR="00D75FF6" w:rsidRPr="00D75FF6" w14:paraId="76E516EC" w14:textId="77777777" w:rsidTr="00D75FF6">
        <w:trPr>
          <w:tblCellSpacing w:w="0" w:type="dxa"/>
          <w:jc w:val="center"/>
        </w:trPr>
        <w:tc>
          <w:tcPr>
            <w:tcW w:w="2640" w:type="dxa"/>
            <w:vAlign w:val="center"/>
            <w:hideMark/>
          </w:tcPr>
          <w:p w14:paraId="37E7862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640" w:type="dxa"/>
            <w:vAlign w:val="center"/>
            <w:hideMark/>
          </w:tcPr>
          <w:p w14:paraId="4812743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640" w:type="dxa"/>
            <w:vAlign w:val="center"/>
            <w:hideMark/>
          </w:tcPr>
          <w:p w14:paraId="07021B7C"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BANK STAMP</w:t>
            </w:r>
          </w:p>
        </w:tc>
      </w:tr>
      <w:tr w:rsidR="00D75FF6" w:rsidRPr="00D75FF6" w14:paraId="491985ED" w14:textId="77777777" w:rsidTr="00D75FF6">
        <w:trPr>
          <w:tblCellSpacing w:w="0" w:type="dxa"/>
          <w:jc w:val="center"/>
        </w:trPr>
        <w:tc>
          <w:tcPr>
            <w:tcW w:w="2640" w:type="dxa"/>
            <w:vAlign w:val="center"/>
            <w:hideMark/>
          </w:tcPr>
          <w:p w14:paraId="4DAD426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FOR THE MONTH OF</w:t>
            </w:r>
          </w:p>
        </w:tc>
        <w:tc>
          <w:tcPr>
            <w:tcW w:w="2640" w:type="dxa"/>
            <w:vAlign w:val="center"/>
            <w:hideMark/>
          </w:tcPr>
          <w:p w14:paraId="0AD8A41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640" w:type="dxa"/>
            <w:vAlign w:val="center"/>
            <w:hideMark/>
          </w:tcPr>
          <w:p w14:paraId="341C9F5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Certification of foreign currency banked for the month</w:t>
            </w:r>
          </w:p>
        </w:tc>
      </w:tr>
      <w:tr w:rsidR="00D75FF6" w:rsidRPr="00D75FF6" w14:paraId="1AD2D17F" w14:textId="77777777" w:rsidTr="00D75FF6">
        <w:trPr>
          <w:tblCellSpacing w:w="0" w:type="dxa"/>
          <w:jc w:val="center"/>
        </w:trPr>
        <w:tc>
          <w:tcPr>
            <w:tcW w:w="2640" w:type="dxa"/>
            <w:vAlign w:val="center"/>
            <w:hideMark/>
          </w:tcPr>
          <w:p w14:paraId="7333AD3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Company:</w:t>
            </w:r>
          </w:p>
        </w:tc>
        <w:tc>
          <w:tcPr>
            <w:tcW w:w="2640" w:type="dxa"/>
            <w:vAlign w:val="center"/>
            <w:hideMark/>
          </w:tcPr>
          <w:p w14:paraId="2088E1D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Zta Reg. No.:</w:t>
            </w:r>
          </w:p>
        </w:tc>
        <w:tc>
          <w:tcPr>
            <w:tcW w:w="2640" w:type="dxa"/>
            <w:vAlign w:val="center"/>
            <w:hideMark/>
          </w:tcPr>
          <w:p w14:paraId="3E4C93E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Full name:</w:t>
            </w:r>
          </w:p>
        </w:tc>
      </w:tr>
      <w:tr w:rsidR="00D75FF6" w:rsidRPr="00D75FF6" w14:paraId="322750C5" w14:textId="77777777" w:rsidTr="00D75FF6">
        <w:trPr>
          <w:tblCellSpacing w:w="0" w:type="dxa"/>
          <w:jc w:val="center"/>
        </w:trPr>
        <w:tc>
          <w:tcPr>
            <w:tcW w:w="2640" w:type="dxa"/>
            <w:vAlign w:val="center"/>
            <w:hideMark/>
          </w:tcPr>
          <w:p w14:paraId="24BBC10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Name:</w:t>
            </w:r>
          </w:p>
        </w:tc>
        <w:tc>
          <w:tcPr>
            <w:tcW w:w="2640" w:type="dxa"/>
            <w:vAlign w:val="center"/>
            <w:hideMark/>
          </w:tcPr>
          <w:p w14:paraId="51E9768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Designation:</w:t>
            </w:r>
          </w:p>
        </w:tc>
        <w:tc>
          <w:tcPr>
            <w:tcW w:w="2640" w:type="dxa"/>
            <w:vAlign w:val="center"/>
            <w:hideMark/>
          </w:tcPr>
          <w:p w14:paraId="0475B18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Signature:</w:t>
            </w:r>
          </w:p>
        </w:tc>
      </w:tr>
      <w:tr w:rsidR="00D75FF6" w:rsidRPr="00D75FF6" w14:paraId="4FD3AA37" w14:textId="77777777" w:rsidTr="00D75FF6">
        <w:trPr>
          <w:tblCellSpacing w:w="0" w:type="dxa"/>
          <w:jc w:val="center"/>
        </w:trPr>
        <w:tc>
          <w:tcPr>
            <w:tcW w:w="2640" w:type="dxa"/>
            <w:vAlign w:val="center"/>
            <w:hideMark/>
          </w:tcPr>
          <w:p w14:paraId="2952642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 xml:space="preserve">Signature: </w:t>
            </w:r>
          </w:p>
        </w:tc>
        <w:tc>
          <w:tcPr>
            <w:tcW w:w="2640" w:type="dxa"/>
            <w:vAlign w:val="center"/>
            <w:hideMark/>
          </w:tcPr>
          <w:p w14:paraId="58D98DD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Date: </w:t>
            </w:r>
          </w:p>
        </w:tc>
        <w:tc>
          <w:tcPr>
            <w:tcW w:w="2640" w:type="dxa"/>
            <w:vAlign w:val="center"/>
            <w:hideMark/>
          </w:tcPr>
          <w:p w14:paraId="2D23C1E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Date:</w:t>
            </w:r>
          </w:p>
        </w:tc>
      </w:tr>
    </w:tbl>
    <w:p w14:paraId="0635E942"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Schedule inserted by Section 9 of SI 323A/01 with effect from 22 October, 2001.</w:t>
      </w:r>
    </w:p>
    <w:p w14:paraId="5D424451"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 xml:space="preserve">FIFTH SCHEDULE </w:t>
      </w:r>
      <w:r w:rsidRPr="00D75FF6">
        <w:rPr>
          <w:rFonts w:ascii="Calibri" w:eastAsia="Times New Roman" w:hAnsi="Calibri" w:cs="Calibri"/>
          <w:i/>
          <w:iCs/>
          <w:sz w:val="28"/>
          <w:szCs w:val="28"/>
        </w:rPr>
        <w:t>(</w:t>
      </w:r>
      <w:hyperlink r:id="rId120" w:anchor="10A.4" w:tooltip="#10A.4" w:history="1">
        <w:r w:rsidRPr="00D75FF6">
          <w:rPr>
            <w:rFonts w:ascii="Calibri" w:eastAsia="Times New Roman" w:hAnsi="Calibri" w:cs="Calibri"/>
            <w:i/>
            <w:iCs/>
            <w:color w:val="0000FF"/>
            <w:sz w:val="28"/>
            <w:szCs w:val="28"/>
            <w:u w:val="single"/>
          </w:rPr>
          <w:t>Section 10A (4)</w:t>
        </w:r>
      </w:hyperlink>
    </w:p>
    <w:p w14:paraId="5243D23C"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(inserted by SI 143/03 w.e.f. 2</w:t>
      </w:r>
      <w:r w:rsidRPr="00D75FF6">
        <w:rPr>
          <w:rFonts w:ascii="Calibri" w:eastAsia="Times New Roman" w:hAnsi="Calibri" w:cs="Calibri"/>
          <w:color w:val="808080"/>
          <w:sz w:val="20"/>
          <w:szCs w:val="20"/>
          <w:vertAlign w:val="superscript"/>
        </w:rPr>
        <w:t>nd</w:t>
      </w:r>
      <w:r w:rsidRPr="00D75FF6">
        <w:rPr>
          <w:rFonts w:ascii="Calibri" w:eastAsia="Times New Roman" w:hAnsi="Calibri" w:cs="Calibri"/>
          <w:color w:val="808080"/>
        </w:rPr>
        <w:t xml:space="preserve"> July, 2003</w:t>
      </w:r>
    </w:p>
    <w:p w14:paraId="0EE5167A"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HUNTING RETURN FORM TR2: APPLICATION FOR HUNTING NP/CITES</w:t>
      </w:r>
    </w:p>
    <w:p w14:paraId="059BEF2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Issued in terms of the </w:t>
      </w:r>
      <w:hyperlink r:id="rId121" w:tooltip="ZS@2205" w:history="1">
        <w:r w:rsidRPr="00D75FF6">
          <w:rPr>
            <w:rFonts w:ascii="Calibri" w:eastAsia="Times New Roman" w:hAnsi="Calibri" w:cs="Calibri"/>
            <w:color w:val="0000FF"/>
            <w:sz w:val="28"/>
            <w:szCs w:val="28"/>
            <w:u w:val="single"/>
          </w:rPr>
          <w:t>Exchange Control Act [</w:t>
        </w:r>
        <w:r w:rsidRPr="00D75FF6">
          <w:rPr>
            <w:rFonts w:ascii="Calibri" w:eastAsia="Times New Roman" w:hAnsi="Calibri" w:cs="Calibri"/>
            <w:i/>
            <w:iCs/>
            <w:color w:val="0000FF"/>
            <w:sz w:val="28"/>
            <w:szCs w:val="28"/>
            <w:u w:val="single"/>
          </w:rPr>
          <w:t>Chapter 22:05</w:t>
        </w:r>
        <w:r w:rsidRPr="00D75FF6">
          <w:rPr>
            <w:rFonts w:ascii="Calibri" w:eastAsia="Times New Roman" w:hAnsi="Calibri" w:cs="Calibri"/>
            <w:color w:val="0000FF"/>
            <w:sz w:val="28"/>
            <w:szCs w:val="28"/>
            <w:u w:val="single"/>
          </w:rPr>
          <w:t>]</w:t>
        </w:r>
      </w:hyperlink>
      <w:r w:rsidRPr="00D75FF6">
        <w:rPr>
          <w:rFonts w:ascii="Calibri" w:eastAsia="Times New Roman" w:hAnsi="Calibri" w:cs="Calibri"/>
          <w:sz w:val="28"/>
          <w:szCs w:val="28"/>
        </w:rPr>
        <w:t xml:space="preserve">, the </w:t>
      </w:r>
      <w:hyperlink r:id="rId122" w:tooltip="ZS@2014" w:history="1">
        <w:r w:rsidRPr="00D75FF6">
          <w:rPr>
            <w:rFonts w:ascii="Calibri" w:eastAsia="Times New Roman" w:hAnsi="Calibri" w:cs="Calibri"/>
            <w:color w:val="0000FF"/>
            <w:sz w:val="28"/>
            <w:szCs w:val="28"/>
            <w:u w:val="single"/>
          </w:rPr>
          <w:t>Parks and Wild Life Act [</w:t>
        </w:r>
        <w:r w:rsidRPr="00D75FF6">
          <w:rPr>
            <w:rFonts w:ascii="Calibri" w:eastAsia="Times New Roman" w:hAnsi="Calibri" w:cs="Calibri"/>
            <w:i/>
            <w:iCs/>
            <w:color w:val="0000FF"/>
            <w:sz w:val="28"/>
            <w:szCs w:val="28"/>
            <w:u w:val="single"/>
          </w:rPr>
          <w:t>Chapter 20:14</w:t>
        </w:r>
        <w:r w:rsidRPr="00D75FF6">
          <w:rPr>
            <w:rFonts w:ascii="Calibri" w:eastAsia="Times New Roman" w:hAnsi="Calibri" w:cs="Calibri"/>
            <w:color w:val="0000FF"/>
            <w:sz w:val="28"/>
            <w:szCs w:val="28"/>
            <w:u w:val="single"/>
          </w:rPr>
          <w:t>]</w:t>
        </w:r>
      </w:hyperlink>
      <w:r w:rsidRPr="00D75FF6">
        <w:rPr>
          <w:rFonts w:ascii="Calibri" w:eastAsia="Times New Roman" w:hAnsi="Calibri" w:cs="Calibri"/>
          <w:sz w:val="28"/>
          <w:szCs w:val="28"/>
        </w:rPr>
        <w:t xml:space="preserve"> and the </w:t>
      </w:r>
      <w:hyperlink r:id="rId123" w:tooltip="ZS@1420" w:history="1">
        <w:r w:rsidRPr="00D75FF6">
          <w:rPr>
            <w:rFonts w:ascii="Calibri" w:eastAsia="Times New Roman" w:hAnsi="Calibri" w:cs="Calibri"/>
            <w:color w:val="0000FF"/>
            <w:sz w:val="28"/>
            <w:szCs w:val="28"/>
            <w:u w:val="single"/>
          </w:rPr>
          <w:t>Tourism Act [</w:t>
        </w:r>
        <w:r w:rsidRPr="00D75FF6">
          <w:rPr>
            <w:rFonts w:ascii="Calibri" w:eastAsia="Times New Roman" w:hAnsi="Calibri" w:cs="Calibri"/>
            <w:i/>
            <w:iCs/>
            <w:color w:val="0000FF"/>
            <w:sz w:val="28"/>
            <w:szCs w:val="28"/>
            <w:u w:val="single"/>
          </w:rPr>
          <w:t>Chapter 14:20</w:t>
        </w:r>
        <w:r w:rsidRPr="00D75FF6">
          <w:rPr>
            <w:rFonts w:ascii="Calibri" w:eastAsia="Times New Roman" w:hAnsi="Calibri" w:cs="Calibri"/>
            <w:color w:val="0000FF"/>
            <w:sz w:val="28"/>
            <w:szCs w:val="28"/>
            <w:u w:val="single"/>
          </w:rPr>
          <w:t>]</w:t>
        </w:r>
      </w:hyperlink>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530"/>
        <w:gridCol w:w="3390"/>
      </w:tblGrid>
      <w:tr w:rsidR="00D75FF6" w:rsidRPr="00D75FF6" w14:paraId="0874DBDA" w14:textId="77777777" w:rsidTr="00D75FF6">
        <w:trPr>
          <w:tblCellSpacing w:w="0" w:type="dxa"/>
          <w:jc w:val="center"/>
        </w:trPr>
        <w:tc>
          <w:tcPr>
            <w:tcW w:w="4530" w:type="dxa"/>
            <w:tcBorders>
              <w:top w:val="outset" w:sz="6" w:space="0" w:color="auto"/>
              <w:left w:val="outset" w:sz="6" w:space="0" w:color="auto"/>
              <w:bottom w:val="outset" w:sz="6" w:space="0" w:color="auto"/>
              <w:right w:val="outset" w:sz="6" w:space="0" w:color="auto"/>
            </w:tcBorders>
            <w:vAlign w:val="center"/>
            <w:hideMark/>
          </w:tcPr>
          <w:p w14:paraId="4A32AB2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3390" w:type="dxa"/>
            <w:tcBorders>
              <w:top w:val="outset" w:sz="6" w:space="0" w:color="auto"/>
              <w:left w:val="outset" w:sz="6" w:space="0" w:color="auto"/>
              <w:bottom w:val="outset" w:sz="6" w:space="0" w:color="auto"/>
              <w:right w:val="outset" w:sz="6" w:space="0" w:color="auto"/>
            </w:tcBorders>
            <w:vAlign w:val="center"/>
            <w:hideMark/>
          </w:tcPr>
          <w:p w14:paraId="14DC8D9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Serial Number</w:t>
            </w:r>
          </w:p>
          <w:p w14:paraId="6C2FFFCA"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This number must not be obliterated or altered.</w:t>
            </w:r>
          </w:p>
        </w:tc>
      </w:tr>
    </w:tbl>
    <w:p w14:paraId="0622EA3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Form for Register and Return of Hunting Safaris Conducted by the Holder of a Professional Hunter’s licence on Alienated and unalienated Land in Zimbabwe where the client is a person not ordinarily resident in     Zimbabwe.</w:t>
      </w:r>
    </w:p>
    <w:p w14:paraId="0480771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DISTRIBUTION OF COPIES</w:t>
      </w:r>
    </w:p>
    <w:p w14:paraId="4F661DF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1.    Original    Submitted by the Safari Operator/Company representative to the Central Monitoring Unit, Department of National Parks and Wild Life Management, P.O. Box CY 140, Causeway </w:t>
      </w:r>
      <w:r w:rsidRPr="00D75FF6">
        <w:rPr>
          <w:rFonts w:ascii="Calibri" w:eastAsia="Times New Roman" w:hAnsi="Calibri" w:cs="Calibri"/>
          <w:b/>
          <w:bCs/>
          <w:sz w:val="28"/>
          <w:szCs w:val="28"/>
        </w:rPr>
        <w:t xml:space="preserve">within 30 DAYS </w:t>
      </w:r>
      <w:r w:rsidRPr="00D75FF6">
        <w:rPr>
          <w:rFonts w:ascii="Calibri" w:eastAsia="Times New Roman" w:hAnsi="Calibri" w:cs="Calibri"/>
          <w:sz w:val="28"/>
          <w:szCs w:val="28"/>
        </w:rPr>
        <w:t>of completion of the Hunt.</w:t>
      </w:r>
    </w:p>
    <w:p w14:paraId="1B97D6A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Duplicate    Submitted by the Safari Operator/Company representative to their Authorised Dealer for onward transmission to Reserve Bank.</w:t>
      </w:r>
    </w:p>
    <w:p w14:paraId="2B11D92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Triplicate    Submitted by the Safari Operator/Company representative or Taxidermist to the Permits Officer, Department of National Parks and Wild Life Management, when an application for export of trophies is requested.</w:t>
      </w:r>
    </w:p>
    <w:p w14:paraId="66C4478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Quadruplicate    Submitted by the Safari Operator/Company representative to Landowner.</w:t>
      </w:r>
    </w:p>
    <w:p w14:paraId="12F976F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Copy retained by the Company/representative or Safari Operator for </w:t>
      </w:r>
      <w:r w:rsidRPr="00D75FF6">
        <w:rPr>
          <w:rFonts w:ascii="Calibri" w:eastAsia="Times New Roman" w:hAnsi="Calibri" w:cs="Calibri"/>
          <w:b/>
          <w:bCs/>
          <w:sz w:val="28"/>
          <w:szCs w:val="28"/>
        </w:rPr>
        <w:t>not less than 3 YEARS</w:t>
      </w:r>
      <w:r w:rsidRPr="00D75FF6">
        <w:rPr>
          <w:rFonts w:ascii="Calibri" w:eastAsia="Times New Roman" w:hAnsi="Calibri" w:cs="Calibri"/>
          <w:sz w:val="28"/>
          <w:szCs w:val="28"/>
        </w:rPr>
        <w:t xml:space="preserve"> (in terms of the Parks and Wild Life (General) Regulations </w:t>
      </w:r>
      <w:hyperlink r:id="rId124" w:tooltip="1990_362s" w:history="1">
        <w:r w:rsidRPr="00D75FF6">
          <w:rPr>
            <w:rFonts w:ascii="Calibri" w:eastAsia="Times New Roman" w:hAnsi="Calibri" w:cs="Calibri"/>
            <w:color w:val="0000FF"/>
            <w:sz w:val="28"/>
            <w:szCs w:val="28"/>
            <w:u w:val="single"/>
          </w:rPr>
          <w:t>SI 362/1990</w:t>
        </w:r>
      </w:hyperlink>
      <w:r w:rsidRPr="00D75FF6">
        <w:rPr>
          <w:rFonts w:ascii="Calibri" w:eastAsia="Times New Roman" w:hAnsi="Calibri" w:cs="Calibri"/>
          <w:sz w:val="28"/>
          <w:szCs w:val="28"/>
        </w:rPr>
        <w:t>).</w:t>
      </w:r>
    </w:p>
    <w:p w14:paraId="0754AE0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Warnings</w:t>
      </w:r>
    </w:p>
    <w:p w14:paraId="56A612E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    Where permitted by law, the holder of a Learner Professional Hunter’s licence is allowed to conduct part of the hunt. However professional hunters are reminded that this is solely their responsibility and any such hunting may in any event only be carried out under their direct control and supervision. The holder of a learner professional hunter’s licence may not complete the TR2 Form.</w:t>
      </w:r>
    </w:p>
    <w:p w14:paraId="3C2FC3C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All Earnings should be declared and authenticated by an Authorised Dealer as per Exchange Control Regulations Amended Statutory Instrument 323A of 2003.</w:t>
      </w:r>
    </w:p>
    <w:p w14:paraId="0F770C1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The form may only be used by the person to whom it was originally issued by the Authorised Dealer who took note of the relevant serial number</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000"/>
        <w:gridCol w:w="3060"/>
        <w:gridCol w:w="3000"/>
      </w:tblGrid>
      <w:tr w:rsidR="00D75FF6" w:rsidRPr="00D75FF6" w14:paraId="6899E9FA" w14:textId="77777777" w:rsidTr="00D75FF6">
        <w:trPr>
          <w:tblCellSpacing w:w="0" w:type="dxa"/>
          <w:jc w:val="center"/>
        </w:trPr>
        <w:tc>
          <w:tcPr>
            <w:tcW w:w="3000" w:type="dxa"/>
            <w:tcBorders>
              <w:top w:val="outset" w:sz="6" w:space="0" w:color="auto"/>
              <w:left w:val="outset" w:sz="6" w:space="0" w:color="auto"/>
              <w:bottom w:val="outset" w:sz="6" w:space="0" w:color="auto"/>
              <w:right w:val="outset" w:sz="6" w:space="0" w:color="auto"/>
            </w:tcBorders>
            <w:vAlign w:val="center"/>
            <w:hideMark/>
          </w:tcPr>
          <w:p w14:paraId="6518149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 Name of</w:t>
            </w:r>
          </w:p>
        </w:tc>
        <w:tc>
          <w:tcPr>
            <w:tcW w:w="3060" w:type="dxa"/>
            <w:tcBorders>
              <w:top w:val="outset" w:sz="6" w:space="0" w:color="auto"/>
              <w:left w:val="outset" w:sz="6" w:space="0" w:color="auto"/>
              <w:bottom w:val="outset" w:sz="6" w:space="0" w:color="auto"/>
              <w:right w:val="outset" w:sz="6" w:space="0" w:color="auto"/>
            </w:tcBorders>
            <w:vAlign w:val="center"/>
            <w:hideMark/>
          </w:tcPr>
          <w:p w14:paraId="67DBBCB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ZTA (HOP) No</w:t>
            </w:r>
          </w:p>
        </w:tc>
        <w:tc>
          <w:tcPr>
            <w:tcW w:w="3000" w:type="dxa"/>
            <w:tcBorders>
              <w:top w:val="outset" w:sz="6" w:space="0" w:color="auto"/>
              <w:left w:val="outset" w:sz="6" w:space="0" w:color="auto"/>
              <w:bottom w:val="outset" w:sz="6" w:space="0" w:color="auto"/>
              <w:right w:val="outset" w:sz="6" w:space="0" w:color="auto"/>
            </w:tcBorders>
            <w:vAlign w:val="center"/>
            <w:hideMark/>
          </w:tcPr>
          <w:p w14:paraId="73E30DE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Client’s Full name</w:t>
            </w:r>
          </w:p>
        </w:tc>
      </w:tr>
      <w:tr w:rsidR="00D75FF6" w:rsidRPr="00D75FF6" w14:paraId="55B4E32E" w14:textId="77777777" w:rsidTr="00D75FF6">
        <w:trPr>
          <w:tblCellSpacing w:w="0" w:type="dxa"/>
          <w:jc w:val="center"/>
        </w:trPr>
        <w:tc>
          <w:tcPr>
            <w:tcW w:w="3000" w:type="dxa"/>
            <w:tcBorders>
              <w:top w:val="outset" w:sz="6" w:space="0" w:color="auto"/>
              <w:left w:val="outset" w:sz="6" w:space="0" w:color="auto"/>
              <w:bottom w:val="outset" w:sz="6" w:space="0" w:color="auto"/>
              <w:right w:val="outset" w:sz="6" w:space="0" w:color="auto"/>
            </w:tcBorders>
            <w:vAlign w:val="center"/>
            <w:hideMark/>
          </w:tcPr>
          <w:p w14:paraId="73B2148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Operator</w:t>
            </w:r>
          </w:p>
        </w:tc>
        <w:tc>
          <w:tcPr>
            <w:tcW w:w="3060" w:type="dxa"/>
            <w:tcBorders>
              <w:top w:val="outset" w:sz="6" w:space="0" w:color="auto"/>
              <w:left w:val="outset" w:sz="6" w:space="0" w:color="auto"/>
              <w:bottom w:val="outset" w:sz="6" w:space="0" w:color="auto"/>
              <w:right w:val="outset" w:sz="6" w:space="0" w:color="auto"/>
            </w:tcBorders>
            <w:vAlign w:val="center"/>
            <w:hideMark/>
          </w:tcPr>
          <w:p w14:paraId="11CA70C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3000" w:type="dxa"/>
            <w:tcBorders>
              <w:top w:val="outset" w:sz="6" w:space="0" w:color="auto"/>
              <w:left w:val="outset" w:sz="6" w:space="0" w:color="auto"/>
              <w:bottom w:val="outset" w:sz="6" w:space="0" w:color="auto"/>
              <w:right w:val="outset" w:sz="6" w:space="0" w:color="auto"/>
            </w:tcBorders>
            <w:vAlign w:val="center"/>
            <w:hideMark/>
          </w:tcPr>
          <w:p w14:paraId="1E559EA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Address</w:t>
            </w:r>
          </w:p>
        </w:tc>
      </w:tr>
      <w:tr w:rsidR="00D75FF6" w:rsidRPr="00D75FF6" w14:paraId="05DF4D68" w14:textId="77777777" w:rsidTr="00D75FF6">
        <w:trPr>
          <w:tblCellSpacing w:w="0" w:type="dxa"/>
          <w:jc w:val="center"/>
        </w:trPr>
        <w:tc>
          <w:tcPr>
            <w:tcW w:w="3000" w:type="dxa"/>
            <w:tcBorders>
              <w:top w:val="outset" w:sz="6" w:space="0" w:color="auto"/>
              <w:left w:val="outset" w:sz="6" w:space="0" w:color="auto"/>
              <w:bottom w:val="outset" w:sz="6" w:space="0" w:color="auto"/>
              <w:right w:val="outset" w:sz="6" w:space="0" w:color="auto"/>
            </w:tcBorders>
            <w:vAlign w:val="center"/>
            <w:hideMark/>
          </w:tcPr>
          <w:p w14:paraId="177C4C7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Address</w:t>
            </w:r>
          </w:p>
        </w:tc>
        <w:tc>
          <w:tcPr>
            <w:tcW w:w="3060" w:type="dxa"/>
            <w:tcBorders>
              <w:top w:val="outset" w:sz="6" w:space="0" w:color="auto"/>
              <w:left w:val="outset" w:sz="6" w:space="0" w:color="auto"/>
              <w:bottom w:val="outset" w:sz="6" w:space="0" w:color="auto"/>
              <w:right w:val="outset" w:sz="6" w:space="0" w:color="auto"/>
            </w:tcBorders>
            <w:vAlign w:val="center"/>
            <w:hideMark/>
          </w:tcPr>
          <w:p w14:paraId="168ECC5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3000" w:type="dxa"/>
            <w:tcBorders>
              <w:top w:val="outset" w:sz="6" w:space="0" w:color="auto"/>
              <w:left w:val="outset" w:sz="6" w:space="0" w:color="auto"/>
              <w:bottom w:val="outset" w:sz="6" w:space="0" w:color="auto"/>
              <w:right w:val="outset" w:sz="6" w:space="0" w:color="auto"/>
            </w:tcBorders>
            <w:vAlign w:val="center"/>
            <w:hideMark/>
          </w:tcPr>
          <w:p w14:paraId="7F41441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Passport No</w:t>
            </w:r>
          </w:p>
        </w:tc>
      </w:tr>
      <w:tr w:rsidR="00D75FF6" w:rsidRPr="00D75FF6" w14:paraId="367C67D9" w14:textId="77777777" w:rsidTr="00D75FF6">
        <w:trPr>
          <w:tblCellSpacing w:w="0" w:type="dxa"/>
          <w:jc w:val="center"/>
        </w:trPr>
        <w:tc>
          <w:tcPr>
            <w:tcW w:w="3000" w:type="dxa"/>
            <w:tcBorders>
              <w:top w:val="outset" w:sz="6" w:space="0" w:color="auto"/>
              <w:left w:val="outset" w:sz="6" w:space="0" w:color="auto"/>
              <w:bottom w:val="outset" w:sz="6" w:space="0" w:color="auto"/>
              <w:right w:val="outset" w:sz="6" w:space="0" w:color="auto"/>
            </w:tcBorders>
            <w:vAlign w:val="center"/>
            <w:hideMark/>
          </w:tcPr>
          <w:p w14:paraId="62A930D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3060" w:type="dxa"/>
            <w:tcBorders>
              <w:top w:val="outset" w:sz="6" w:space="0" w:color="auto"/>
              <w:left w:val="outset" w:sz="6" w:space="0" w:color="auto"/>
              <w:bottom w:val="outset" w:sz="6" w:space="0" w:color="auto"/>
              <w:right w:val="outset" w:sz="6" w:space="0" w:color="auto"/>
            </w:tcBorders>
            <w:vAlign w:val="center"/>
            <w:hideMark/>
          </w:tcPr>
          <w:p w14:paraId="0FC4CDA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3000" w:type="dxa"/>
            <w:tcBorders>
              <w:top w:val="outset" w:sz="6" w:space="0" w:color="auto"/>
              <w:left w:val="outset" w:sz="6" w:space="0" w:color="auto"/>
              <w:bottom w:val="outset" w:sz="6" w:space="0" w:color="auto"/>
              <w:right w:val="outset" w:sz="6" w:space="0" w:color="auto"/>
            </w:tcBorders>
            <w:vAlign w:val="center"/>
            <w:hideMark/>
          </w:tcPr>
          <w:p w14:paraId="0C12561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Country of Issue</w:t>
            </w:r>
          </w:p>
        </w:tc>
      </w:tr>
    </w:tbl>
    <w:p w14:paraId="5DA8C6F9"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CellMar>
          <w:top w:w="20" w:type="dxa"/>
          <w:left w:w="20" w:type="dxa"/>
          <w:bottom w:w="20" w:type="dxa"/>
          <w:right w:w="20" w:type="dxa"/>
        </w:tblCellMar>
        <w:tblLook w:val="04A0" w:firstRow="1" w:lastRow="0" w:firstColumn="1" w:lastColumn="0" w:noHBand="0" w:noVBand="1"/>
      </w:tblPr>
      <w:tblGrid>
        <w:gridCol w:w="555"/>
        <w:gridCol w:w="555"/>
        <w:gridCol w:w="555"/>
        <w:gridCol w:w="1695"/>
        <w:gridCol w:w="1695"/>
        <w:gridCol w:w="225"/>
        <w:gridCol w:w="1860"/>
        <w:gridCol w:w="1860"/>
      </w:tblGrid>
      <w:tr w:rsidR="00D75FF6" w:rsidRPr="00D75FF6" w14:paraId="173F909C" w14:textId="77777777" w:rsidTr="00D75FF6">
        <w:trPr>
          <w:tblCellSpacing w:w="0" w:type="dxa"/>
          <w:jc w:val="center"/>
        </w:trPr>
        <w:tc>
          <w:tcPr>
            <w:tcW w:w="3360" w:type="dxa"/>
            <w:gridSpan w:val="4"/>
            <w:vAlign w:val="center"/>
            <w:hideMark/>
          </w:tcPr>
          <w:p w14:paraId="2EE621D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Name of professional Hunter </w:t>
            </w:r>
          </w:p>
        </w:tc>
        <w:tc>
          <w:tcPr>
            <w:tcW w:w="1920" w:type="dxa"/>
            <w:gridSpan w:val="2"/>
            <w:vAlign w:val="center"/>
            <w:hideMark/>
          </w:tcPr>
          <w:p w14:paraId="4DABFCD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Licence No </w:t>
            </w:r>
          </w:p>
        </w:tc>
        <w:tc>
          <w:tcPr>
            <w:tcW w:w="1860" w:type="dxa"/>
            <w:vAlign w:val="center"/>
            <w:hideMark/>
          </w:tcPr>
          <w:p w14:paraId="5A1044A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Tel: </w:t>
            </w:r>
          </w:p>
        </w:tc>
        <w:tc>
          <w:tcPr>
            <w:tcW w:w="1860" w:type="dxa"/>
            <w:vAlign w:val="center"/>
            <w:hideMark/>
          </w:tcPr>
          <w:p w14:paraId="3D26DED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Fax: </w:t>
            </w:r>
          </w:p>
        </w:tc>
      </w:tr>
      <w:tr w:rsidR="00D75FF6" w:rsidRPr="00D75FF6" w14:paraId="72D07B48" w14:textId="77777777" w:rsidTr="00D75FF6">
        <w:trPr>
          <w:tblCellSpacing w:w="0" w:type="dxa"/>
          <w:jc w:val="center"/>
        </w:trPr>
        <w:tc>
          <w:tcPr>
            <w:tcW w:w="9000" w:type="dxa"/>
            <w:gridSpan w:val="8"/>
            <w:vAlign w:val="center"/>
            <w:hideMark/>
          </w:tcPr>
          <w:p w14:paraId="7C9B747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No. of Accompanying Guests </w:t>
            </w:r>
          </w:p>
        </w:tc>
      </w:tr>
      <w:tr w:rsidR="00D75FF6" w:rsidRPr="00D75FF6" w14:paraId="4DC22C9F" w14:textId="77777777" w:rsidTr="00D75FF6">
        <w:trPr>
          <w:tblCellSpacing w:w="0" w:type="dxa"/>
          <w:jc w:val="center"/>
        </w:trPr>
        <w:tc>
          <w:tcPr>
            <w:tcW w:w="9000" w:type="dxa"/>
            <w:gridSpan w:val="8"/>
            <w:vAlign w:val="center"/>
            <w:hideMark/>
          </w:tcPr>
          <w:p w14:paraId="431668E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If guests are foreign declare all passports </w:t>
            </w:r>
          </w:p>
        </w:tc>
      </w:tr>
      <w:tr w:rsidR="00D75FF6" w:rsidRPr="00D75FF6" w14:paraId="23F2F7AE" w14:textId="77777777" w:rsidTr="00D75FF6">
        <w:trPr>
          <w:tblCellSpacing w:w="0" w:type="dxa"/>
          <w:jc w:val="center"/>
        </w:trPr>
        <w:tc>
          <w:tcPr>
            <w:tcW w:w="9000" w:type="dxa"/>
            <w:gridSpan w:val="8"/>
            <w:vAlign w:val="center"/>
            <w:hideMark/>
          </w:tcPr>
          <w:p w14:paraId="2D36A20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Are trophies being exported after tanning and mounting? Yes/No (Delete inapplicable)</w:t>
            </w:r>
          </w:p>
        </w:tc>
      </w:tr>
      <w:tr w:rsidR="00D75FF6" w:rsidRPr="00D75FF6" w14:paraId="21913721" w14:textId="77777777" w:rsidTr="00D75FF6">
        <w:trPr>
          <w:tblCellSpacing w:w="0" w:type="dxa"/>
          <w:jc w:val="center"/>
        </w:trPr>
        <w:tc>
          <w:tcPr>
            <w:tcW w:w="9000" w:type="dxa"/>
            <w:gridSpan w:val="8"/>
            <w:vAlign w:val="center"/>
            <w:hideMark/>
          </w:tcPr>
          <w:p w14:paraId="3B14A1D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Are trophies being exported after primary treatment Yes/No (Delete inapplicable)</w:t>
            </w:r>
          </w:p>
        </w:tc>
      </w:tr>
      <w:tr w:rsidR="00D75FF6" w:rsidRPr="00D75FF6" w14:paraId="2DD7AB07" w14:textId="77777777" w:rsidTr="00D75FF6">
        <w:trPr>
          <w:tblCellSpacing w:w="0" w:type="dxa"/>
          <w:jc w:val="center"/>
        </w:trPr>
        <w:tc>
          <w:tcPr>
            <w:tcW w:w="9000" w:type="dxa"/>
            <w:gridSpan w:val="8"/>
            <w:vAlign w:val="center"/>
            <w:hideMark/>
          </w:tcPr>
          <w:p w14:paraId="5AFCC32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Name and Address of processing agents or Taxidermist</w:t>
            </w:r>
          </w:p>
        </w:tc>
      </w:tr>
      <w:tr w:rsidR="00D75FF6" w:rsidRPr="00D75FF6" w14:paraId="479363CE" w14:textId="77777777" w:rsidTr="00D75FF6">
        <w:trPr>
          <w:tblCellSpacing w:w="0" w:type="dxa"/>
          <w:jc w:val="center"/>
        </w:trPr>
        <w:tc>
          <w:tcPr>
            <w:tcW w:w="9000" w:type="dxa"/>
            <w:gridSpan w:val="8"/>
            <w:vAlign w:val="center"/>
            <w:hideMark/>
          </w:tcPr>
          <w:p w14:paraId="45C8E8A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Name and Address of shipping agents:</w:t>
            </w:r>
          </w:p>
        </w:tc>
      </w:tr>
      <w:tr w:rsidR="00D75FF6" w:rsidRPr="00D75FF6" w14:paraId="35EF771A" w14:textId="77777777" w:rsidTr="00D75FF6">
        <w:trPr>
          <w:tblCellSpacing w:w="0" w:type="dxa"/>
          <w:jc w:val="center"/>
        </w:trPr>
        <w:tc>
          <w:tcPr>
            <w:tcW w:w="555" w:type="dxa"/>
            <w:vAlign w:val="center"/>
            <w:hideMark/>
          </w:tcPr>
          <w:p w14:paraId="7C68B4B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vAlign w:val="center"/>
            <w:hideMark/>
          </w:tcPr>
          <w:p w14:paraId="57E8E8D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w:t>
            </w:r>
          </w:p>
        </w:tc>
        <w:tc>
          <w:tcPr>
            <w:tcW w:w="555" w:type="dxa"/>
            <w:vAlign w:val="center"/>
            <w:hideMark/>
          </w:tcPr>
          <w:p w14:paraId="1D39EB7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w:t>
            </w:r>
          </w:p>
        </w:tc>
        <w:tc>
          <w:tcPr>
            <w:tcW w:w="3390" w:type="dxa"/>
            <w:gridSpan w:val="2"/>
            <w:vAlign w:val="center"/>
            <w:hideMark/>
          </w:tcPr>
          <w:p w14:paraId="520AAF6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Show all US Dollars rounded</w:t>
            </w:r>
          </w:p>
        </w:tc>
        <w:tc>
          <w:tcPr>
            <w:tcW w:w="3945" w:type="dxa"/>
            <w:gridSpan w:val="3"/>
            <w:vAlign w:val="center"/>
            <w:hideMark/>
          </w:tcPr>
          <w:p w14:paraId="7EF91D8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Foreign Agent Details</w:t>
            </w:r>
          </w:p>
        </w:tc>
      </w:tr>
      <w:tr w:rsidR="00D75FF6" w:rsidRPr="00D75FF6" w14:paraId="4B9A98E6" w14:textId="77777777" w:rsidTr="00D75FF6">
        <w:trPr>
          <w:tblCellSpacing w:w="0" w:type="dxa"/>
          <w:jc w:val="center"/>
        </w:trPr>
        <w:tc>
          <w:tcPr>
            <w:tcW w:w="555" w:type="dxa"/>
            <w:vAlign w:val="center"/>
            <w:hideMark/>
          </w:tcPr>
          <w:p w14:paraId="3EB8E20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vAlign w:val="center"/>
            <w:hideMark/>
          </w:tcPr>
          <w:p w14:paraId="55C33E1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vAlign w:val="center"/>
            <w:hideMark/>
          </w:tcPr>
          <w:p w14:paraId="3E31F09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3390" w:type="dxa"/>
            <w:gridSpan w:val="2"/>
            <w:vAlign w:val="center"/>
            <w:hideMark/>
          </w:tcPr>
          <w:p w14:paraId="1CE8A55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Nearest dollar</w:t>
            </w:r>
          </w:p>
        </w:tc>
        <w:tc>
          <w:tcPr>
            <w:tcW w:w="3945" w:type="dxa"/>
            <w:gridSpan w:val="3"/>
            <w:vAlign w:val="center"/>
            <w:hideMark/>
          </w:tcPr>
          <w:p w14:paraId="241B6FB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bl>
    <w:p w14:paraId="04E89756"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695"/>
        <w:gridCol w:w="1125"/>
        <w:gridCol w:w="1980"/>
        <w:gridCol w:w="4245"/>
      </w:tblGrid>
      <w:tr w:rsidR="00D75FF6" w:rsidRPr="00D75FF6" w14:paraId="4F81AFEC" w14:textId="77777777" w:rsidTr="00D75FF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6A02614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Total daily rate</w:t>
            </w:r>
          </w:p>
        </w:tc>
        <w:tc>
          <w:tcPr>
            <w:tcW w:w="1125" w:type="dxa"/>
            <w:tcBorders>
              <w:top w:val="outset" w:sz="6" w:space="0" w:color="auto"/>
              <w:left w:val="outset" w:sz="6" w:space="0" w:color="auto"/>
              <w:bottom w:val="outset" w:sz="6" w:space="0" w:color="auto"/>
              <w:right w:val="outset" w:sz="6" w:space="0" w:color="auto"/>
            </w:tcBorders>
            <w:vAlign w:val="center"/>
            <w:hideMark/>
          </w:tcPr>
          <w:p w14:paraId="785BEDD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9C0184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4245" w:type="dxa"/>
            <w:tcBorders>
              <w:top w:val="outset" w:sz="6" w:space="0" w:color="auto"/>
              <w:left w:val="outset" w:sz="6" w:space="0" w:color="auto"/>
              <w:bottom w:val="outset" w:sz="6" w:space="0" w:color="auto"/>
              <w:right w:val="outset" w:sz="6" w:space="0" w:color="auto"/>
            </w:tcBorders>
            <w:vAlign w:val="center"/>
            <w:hideMark/>
          </w:tcPr>
          <w:p w14:paraId="597097F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Name</w:t>
            </w:r>
          </w:p>
        </w:tc>
      </w:tr>
      <w:tr w:rsidR="00D75FF6" w:rsidRPr="00D75FF6" w14:paraId="1B44F2B3" w14:textId="77777777" w:rsidTr="00D75FF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3D46D37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Total guests rate</w:t>
            </w:r>
          </w:p>
        </w:tc>
        <w:tc>
          <w:tcPr>
            <w:tcW w:w="1125" w:type="dxa"/>
            <w:tcBorders>
              <w:top w:val="outset" w:sz="6" w:space="0" w:color="auto"/>
              <w:left w:val="outset" w:sz="6" w:space="0" w:color="auto"/>
              <w:bottom w:val="outset" w:sz="6" w:space="0" w:color="auto"/>
              <w:right w:val="outset" w:sz="6" w:space="0" w:color="auto"/>
            </w:tcBorders>
            <w:vAlign w:val="center"/>
            <w:hideMark/>
          </w:tcPr>
          <w:p w14:paraId="612C4BA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B605A4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4245" w:type="dxa"/>
            <w:tcBorders>
              <w:top w:val="outset" w:sz="6" w:space="0" w:color="auto"/>
              <w:left w:val="outset" w:sz="6" w:space="0" w:color="auto"/>
              <w:bottom w:val="outset" w:sz="6" w:space="0" w:color="auto"/>
              <w:right w:val="outset" w:sz="6" w:space="0" w:color="auto"/>
            </w:tcBorders>
            <w:vAlign w:val="center"/>
            <w:hideMark/>
          </w:tcPr>
          <w:p w14:paraId="3A74509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Address</w:t>
            </w:r>
          </w:p>
        </w:tc>
      </w:tr>
      <w:tr w:rsidR="00D75FF6" w:rsidRPr="00D75FF6" w14:paraId="7319D601" w14:textId="77777777" w:rsidTr="00D75FF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3F1F6CD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Less commission</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39EFCE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557DA8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Not included in the total</w:t>
            </w:r>
          </w:p>
        </w:tc>
        <w:tc>
          <w:tcPr>
            <w:tcW w:w="4245" w:type="dxa"/>
            <w:tcBorders>
              <w:top w:val="outset" w:sz="6" w:space="0" w:color="auto"/>
              <w:left w:val="outset" w:sz="6" w:space="0" w:color="auto"/>
              <w:bottom w:val="outset" w:sz="6" w:space="0" w:color="auto"/>
              <w:right w:val="outset" w:sz="6" w:space="0" w:color="auto"/>
            </w:tcBorders>
            <w:vAlign w:val="center"/>
            <w:hideMark/>
          </w:tcPr>
          <w:p w14:paraId="4666DC2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0C825B6D" w14:textId="77777777" w:rsidTr="00D75FF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4133E9E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Total trophy fee</w:t>
            </w:r>
          </w:p>
        </w:tc>
        <w:tc>
          <w:tcPr>
            <w:tcW w:w="1125" w:type="dxa"/>
            <w:tcBorders>
              <w:top w:val="outset" w:sz="6" w:space="0" w:color="auto"/>
              <w:left w:val="outset" w:sz="6" w:space="0" w:color="auto"/>
              <w:bottom w:val="outset" w:sz="6" w:space="0" w:color="auto"/>
              <w:right w:val="outset" w:sz="6" w:space="0" w:color="auto"/>
            </w:tcBorders>
            <w:vAlign w:val="center"/>
            <w:hideMark/>
          </w:tcPr>
          <w:p w14:paraId="7FA0775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4A0E2DB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4245" w:type="dxa"/>
            <w:tcBorders>
              <w:top w:val="outset" w:sz="6" w:space="0" w:color="auto"/>
              <w:left w:val="outset" w:sz="6" w:space="0" w:color="auto"/>
              <w:bottom w:val="outset" w:sz="6" w:space="0" w:color="auto"/>
              <w:right w:val="outset" w:sz="6" w:space="0" w:color="auto"/>
            </w:tcBorders>
            <w:vAlign w:val="center"/>
            <w:hideMark/>
          </w:tcPr>
          <w:p w14:paraId="1CFC0CC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Percentage Commission charged</w:t>
            </w:r>
          </w:p>
        </w:tc>
      </w:tr>
      <w:tr w:rsidR="00D75FF6" w:rsidRPr="00D75FF6" w14:paraId="74FF0922" w14:textId="77777777" w:rsidTr="00D75FF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7FFA1C1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25" w:type="dxa"/>
            <w:tcBorders>
              <w:top w:val="outset" w:sz="6" w:space="0" w:color="auto"/>
              <w:left w:val="outset" w:sz="6" w:space="0" w:color="auto"/>
              <w:bottom w:val="outset" w:sz="6" w:space="0" w:color="auto"/>
              <w:right w:val="outset" w:sz="6" w:space="0" w:color="auto"/>
            </w:tcBorders>
            <w:vAlign w:val="center"/>
            <w:hideMark/>
          </w:tcPr>
          <w:p w14:paraId="39159B9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CFED0E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4245" w:type="dxa"/>
            <w:tcBorders>
              <w:top w:val="outset" w:sz="6" w:space="0" w:color="auto"/>
              <w:left w:val="outset" w:sz="6" w:space="0" w:color="auto"/>
              <w:bottom w:val="outset" w:sz="6" w:space="0" w:color="auto"/>
              <w:right w:val="outset" w:sz="6" w:space="0" w:color="auto"/>
            </w:tcBorders>
            <w:vAlign w:val="center"/>
            <w:hideMark/>
          </w:tcPr>
          <w:p w14:paraId="26A076E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Exchange Control Ref.,     where commission </w:t>
            </w:r>
          </w:p>
        </w:tc>
      </w:tr>
      <w:tr w:rsidR="00D75FF6" w:rsidRPr="00D75FF6" w14:paraId="7A3EC975" w14:textId="77777777" w:rsidTr="00D75FF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770E4F8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Other fee.</w:t>
            </w:r>
          </w:p>
        </w:tc>
        <w:tc>
          <w:tcPr>
            <w:tcW w:w="1125" w:type="dxa"/>
            <w:tcBorders>
              <w:top w:val="outset" w:sz="6" w:space="0" w:color="auto"/>
              <w:left w:val="outset" w:sz="6" w:space="0" w:color="auto"/>
              <w:bottom w:val="outset" w:sz="6" w:space="0" w:color="auto"/>
              <w:right w:val="outset" w:sz="6" w:space="0" w:color="auto"/>
            </w:tcBorders>
            <w:vAlign w:val="center"/>
            <w:hideMark/>
          </w:tcPr>
          <w:p w14:paraId="7B0E5A7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70B07DE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4245" w:type="dxa"/>
            <w:tcBorders>
              <w:top w:val="outset" w:sz="6" w:space="0" w:color="auto"/>
              <w:left w:val="outset" w:sz="6" w:space="0" w:color="auto"/>
              <w:bottom w:val="outset" w:sz="6" w:space="0" w:color="auto"/>
              <w:right w:val="outset" w:sz="6" w:space="0" w:color="auto"/>
            </w:tcBorders>
            <w:vAlign w:val="center"/>
            <w:hideMark/>
          </w:tcPr>
          <w:p w14:paraId="3DDA496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exceeds 7.5%</w:t>
            </w:r>
          </w:p>
        </w:tc>
      </w:tr>
      <w:tr w:rsidR="00D75FF6" w:rsidRPr="00D75FF6" w14:paraId="08DD4681" w14:textId="77777777" w:rsidTr="00D75FF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55C393E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Grand Total USD</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B0EBFD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80" w:type="dxa"/>
            <w:tcBorders>
              <w:top w:val="outset" w:sz="6" w:space="0" w:color="auto"/>
              <w:left w:val="outset" w:sz="6" w:space="0" w:color="auto"/>
              <w:bottom w:val="outset" w:sz="6" w:space="0" w:color="auto"/>
              <w:right w:val="outset" w:sz="6" w:space="0" w:color="auto"/>
            </w:tcBorders>
            <w:vAlign w:val="center"/>
            <w:hideMark/>
          </w:tcPr>
          <w:p w14:paraId="0FE285A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4245" w:type="dxa"/>
            <w:tcBorders>
              <w:top w:val="outset" w:sz="6" w:space="0" w:color="auto"/>
              <w:left w:val="outset" w:sz="6" w:space="0" w:color="auto"/>
              <w:bottom w:val="outset" w:sz="6" w:space="0" w:color="auto"/>
              <w:right w:val="outset" w:sz="6" w:space="0" w:color="auto"/>
            </w:tcBorders>
            <w:vAlign w:val="center"/>
            <w:hideMark/>
          </w:tcPr>
          <w:p w14:paraId="002E3CC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2FC9700A" w14:textId="77777777" w:rsidTr="00D75FF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2BE6718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Amount in ZWD (If only</w:t>
            </w:r>
          </w:p>
        </w:tc>
        <w:tc>
          <w:tcPr>
            <w:tcW w:w="1125" w:type="dxa"/>
            <w:tcBorders>
              <w:top w:val="outset" w:sz="6" w:space="0" w:color="auto"/>
              <w:left w:val="outset" w:sz="6" w:space="0" w:color="auto"/>
              <w:bottom w:val="outset" w:sz="6" w:space="0" w:color="auto"/>
              <w:right w:val="outset" w:sz="6" w:space="0" w:color="auto"/>
            </w:tcBorders>
            <w:vAlign w:val="center"/>
            <w:hideMark/>
          </w:tcPr>
          <w:p w14:paraId="429ECFE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6225" w:type="dxa"/>
            <w:gridSpan w:val="2"/>
            <w:tcBorders>
              <w:top w:val="outset" w:sz="6" w:space="0" w:color="auto"/>
              <w:left w:val="outset" w:sz="6" w:space="0" w:color="auto"/>
              <w:bottom w:val="outset" w:sz="6" w:space="0" w:color="auto"/>
              <w:right w:val="outset" w:sz="6" w:space="0" w:color="auto"/>
            </w:tcBorders>
            <w:vAlign w:val="center"/>
            <w:hideMark/>
          </w:tcPr>
          <w:p w14:paraId="619BC46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(Show printed bank certified deposit receipt)</w:t>
            </w:r>
          </w:p>
        </w:tc>
      </w:tr>
      <w:tr w:rsidR="00D75FF6" w:rsidRPr="00D75FF6" w14:paraId="0EDB62C8" w14:textId="77777777" w:rsidTr="00D75FF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5DDC0F5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Paid in ZWD)</w:t>
            </w:r>
          </w:p>
        </w:tc>
        <w:tc>
          <w:tcPr>
            <w:tcW w:w="1125" w:type="dxa"/>
            <w:tcBorders>
              <w:top w:val="outset" w:sz="6" w:space="0" w:color="auto"/>
              <w:left w:val="outset" w:sz="6" w:space="0" w:color="auto"/>
              <w:bottom w:val="outset" w:sz="6" w:space="0" w:color="auto"/>
              <w:right w:val="outset" w:sz="6" w:space="0" w:color="auto"/>
            </w:tcBorders>
            <w:vAlign w:val="center"/>
            <w:hideMark/>
          </w:tcPr>
          <w:p w14:paraId="5E446E8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6225" w:type="dxa"/>
            <w:gridSpan w:val="2"/>
            <w:tcBorders>
              <w:top w:val="outset" w:sz="6" w:space="0" w:color="auto"/>
              <w:left w:val="outset" w:sz="6" w:space="0" w:color="auto"/>
              <w:bottom w:val="outset" w:sz="6" w:space="0" w:color="auto"/>
              <w:right w:val="outset" w:sz="6" w:space="0" w:color="auto"/>
            </w:tcBorders>
            <w:vAlign w:val="center"/>
            <w:hideMark/>
          </w:tcPr>
          <w:p w14:paraId="0251955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bl>
    <w:p w14:paraId="1169584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State currency and total amount paid by the client to the professional hunter or the company by whom he is employed.</w:t>
      </w:r>
    </w:p>
    <w:p w14:paraId="116C0FB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i/>
          <w:iCs/>
          <w:sz w:val="28"/>
          <w:szCs w:val="28"/>
        </w:rPr>
        <w:t>E.g.</w:t>
      </w:r>
      <w:r w:rsidRPr="00D75FF6">
        <w:rPr>
          <w:rFonts w:ascii="Calibri" w:eastAsia="Times New Roman" w:hAnsi="Calibri" w:cs="Calibri"/>
          <w:sz w:val="28"/>
          <w:szCs w:val="28"/>
        </w:rPr>
        <w:t xml:space="preserve"> ZAR 1000     Balance unpaid, if any: </w:t>
      </w:r>
    </w:p>
    <w:p w14:paraId="79A4496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Note (</w:t>
      </w:r>
      <w:r w:rsidRPr="00D75FF6">
        <w:rPr>
          <w:rFonts w:ascii="Calibri" w:eastAsia="Times New Roman" w:hAnsi="Calibri" w:cs="Calibri"/>
          <w:i/>
          <w:iCs/>
          <w:sz w:val="28"/>
          <w:szCs w:val="28"/>
        </w:rPr>
        <w:t>A separate and detailed written explanation must accompany this return if funds remain unpaid</w:t>
      </w:r>
      <w:r w:rsidRPr="00D75FF6">
        <w:rPr>
          <w:rFonts w:ascii="Calibri" w:eastAsia="Times New Roman" w:hAnsi="Calibri" w:cs="Calibri"/>
          <w:sz w:val="28"/>
          <w:szCs w:val="28"/>
        </w:rPr>
        <w:t>)</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290"/>
        <w:gridCol w:w="1245"/>
        <w:gridCol w:w="1245"/>
        <w:gridCol w:w="1245"/>
        <w:gridCol w:w="1245"/>
        <w:gridCol w:w="2775"/>
      </w:tblGrid>
      <w:tr w:rsidR="00D75FF6" w:rsidRPr="00D75FF6" w14:paraId="7BFF3FFD" w14:textId="77777777" w:rsidTr="00D75FF6">
        <w:trPr>
          <w:tblCellSpacing w:w="0" w:type="dxa"/>
          <w:jc w:val="center"/>
        </w:trPr>
        <w:tc>
          <w:tcPr>
            <w:tcW w:w="9045" w:type="dxa"/>
            <w:gridSpan w:val="6"/>
            <w:tcBorders>
              <w:top w:val="outset" w:sz="6" w:space="0" w:color="auto"/>
              <w:left w:val="outset" w:sz="6" w:space="0" w:color="auto"/>
              <w:bottom w:val="outset" w:sz="6" w:space="0" w:color="auto"/>
              <w:right w:val="outset" w:sz="6" w:space="0" w:color="auto"/>
            </w:tcBorders>
            <w:vAlign w:val="center"/>
            <w:hideMark/>
          </w:tcPr>
          <w:p w14:paraId="2EA0F7C5"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DETAILS OF DEPOSITS</w:t>
            </w:r>
          </w:p>
          <w:p w14:paraId="704E041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w:t>
            </w:r>
            <w:r w:rsidRPr="00D75FF6">
              <w:rPr>
                <w:rFonts w:ascii="Calibri" w:eastAsia="Times New Roman" w:hAnsi="Calibri" w:cs="Calibri"/>
                <w:i/>
                <w:iCs/>
                <w:sz w:val="28"/>
                <w:szCs w:val="28"/>
              </w:rPr>
              <w:t>All inclusive of the daily rate, trophy fees, processing, handling and shipping charges and any other incidentals</w:t>
            </w:r>
            <w:r w:rsidRPr="00D75FF6">
              <w:rPr>
                <w:rFonts w:ascii="Calibri" w:eastAsia="Times New Roman" w:hAnsi="Calibri" w:cs="Calibri"/>
                <w:sz w:val="28"/>
                <w:szCs w:val="28"/>
              </w:rPr>
              <w:t>)</w:t>
            </w:r>
          </w:p>
        </w:tc>
      </w:tr>
      <w:tr w:rsidR="00D75FF6" w:rsidRPr="00D75FF6" w14:paraId="5937A348" w14:textId="77777777" w:rsidTr="00D75FF6">
        <w:trPr>
          <w:tblCellSpacing w:w="0" w:type="dxa"/>
          <w:jc w:val="center"/>
        </w:trPr>
        <w:tc>
          <w:tcPr>
            <w:tcW w:w="9045" w:type="dxa"/>
            <w:gridSpan w:val="6"/>
            <w:tcBorders>
              <w:top w:val="outset" w:sz="6" w:space="0" w:color="auto"/>
              <w:left w:val="outset" w:sz="6" w:space="0" w:color="auto"/>
              <w:bottom w:val="outset" w:sz="6" w:space="0" w:color="auto"/>
              <w:right w:val="outset" w:sz="6" w:space="0" w:color="auto"/>
            </w:tcBorders>
            <w:vAlign w:val="center"/>
            <w:hideMark/>
          </w:tcPr>
          <w:p w14:paraId="0A46CD1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  Safari Operator</w:t>
            </w:r>
          </w:p>
        </w:tc>
      </w:tr>
      <w:tr w:rsidR="00D75FF6" w:rsidRPr="00D75FF6" w14:paraId="2D0D527A" w14:textId="77777777" w:rsidTr="00D75FF6">
        <w:trPr>
          <w:tblCellSpacing w:w="0" w:type="dxa"/>
          <w:jc w:val="center"/>
        </w:trPr>
        <w:tc>
          <w:tcPr>
            <w:tcW w:w="1290" w:type="dxa"/>
            <w:tcBorders>
              <w:top w:val="outset" w:sz="6" w:space="0" w:color="auto"/>
              <w:left w:val="outset" w:sz="6" w:space="0" w:color="auto"/>
              <w:bottom w:val="outset" w:sz="6" w:space="0" w:color="auto"/>
              <w:right w:val="outset" w:sz="6" w:space="0" w:color="auto"/>
            </w:tcBorders>
            <w:vAlign w:val="center"/>
            <w:hideMark/>
          </w:tcPr>
          <w:p w14:paraId="467FE184"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Date of Deposit</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2FB4F0F"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A/C Number</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E14BE9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Currency</w:t>
            </w:r>
          </w:p>
        </w:tc>
        <w:tc>
          <w:tcPr>
            <w:tcW w:w="1245" w:type="dxa"/>
            <w:tcBorders>
              <w:top w:val="outset" w:sz="6" w:space="0" w:color="auto"/>
              <w:left w:val="outset" w:sz="6" w:space="0" w:color="auto"/>
              <w:bottom w:val="outset" w:sz="6" w:space="0" w:color="auto"/>
              <w:right w:val="outset" w:sz="6" w:space="0" w:color="auto"/>
            </w:tcBorders>
            <w:vAlign w:val="center"/>
            <w:hideMark/>
          </w:tcPr>
          <w:p w14:paraId="2CDFFC39"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Amount</w:t>
            </w:r>
          </w:p>
        </w:tc>
        <w:tc>
          <w:tcPr>
            <w:tcW w:w="1245" w:type="dxa"/>
            <w:tcBorders>
              <w:top w:val="outset" w:sz="6" w:space="0" w:color="auto"/>
              <w:left w:val="outset" w:sz="6" w:space="0" w:color="auto"/>
              <w:bottom w:val="outset" w:sz="6" w:space="0" w:color="auto"/>
              <w:right w:val="outset" w:sz="6" w:space="0" w:color="auto"/>
            </w:tcBorders>
            <w:vAlign w:val="center"/>
            <w:hideMark/>
          </w:tcPr>
          <w:p w14:paraId="27DBE310"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Form Number</w:t>
            </w:r>
          </w:p>
        </w:tc>
        <w:tc>
          <w:tcPr>
            <w:tcW w:w="2775" w:type="dxa"/>
            <w:tcBorders>
              <w:top w:val="outset" w:sz="6" w:space="0" w:color="auto"/>
              <w:left w:val="outset" w:sz="6" w:space="0" w:color="auto"/>
              <w:bottom w:val="outset" w:sz="6" w:space="0" w:color="auto"/>
              <w:right w:val="outset" w:sz="6" w:space="0" w:color="auto"/>
            </w:tcBorders>
            <w:vAlign w:val="center"/>
            <w:hideMark/>
          </w:tcPr>
          <w:p w14:paraId="39A293D0"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Bank Stamp and Authorised Signature</w:t>
            </w:r>
          </w:p>
        </w:tc>
      </w:tr>
      <w:tr w:rsidR="00D75FF6" w:rsidRPr="00D75FF6" w14:paraId="6801B4EC" w14:textId="77777777" w:rsidTr="00D75FF6">
        <w:trPr>
          <w:tblCellSpacing w:w="0" w:type="dxa"/>
          <w:jc w:val="center"/>
        </w:trPr>
        <w:tc>
          <w:tcPr>
            <w:tcW w:w="1290" w:type="dxa"/>
            <w:tcBorders>
              <w:top w:val="outset" w:sz="6" w:space="0" w:color="auto"/>
              <w:left w:val="outset" w:sz="6" w:space="0" w:color="auto"/>
              <w:bottom w:val="outset" w:sz="6" w:space="0" w:color="auto"/>
              <w:right w:val="outset" w:sz="6" w:space="0" w:color="auto"/>
            </w:tcBorders>
            <w:vAlign w:val="center"/>
            <w:hideMark/>
          </w:tcPr>
          <w:p w14:paraId="7321E9D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7714969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BE16B8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41E70A1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5779D09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775" w:type="dxa"/>
            <w:tcBorders>
              <w:top w:val="outset" w:sz="6" w:space="0" w:color="auto"/>
              <w:left w:val="outset" w:sz="6" w:space="0" w:color="auto"/>
              <w:bottom w:val="outset" w:sz="6" w:space="0" w:color="auto"/>
              <w:right w:val="outset" w:sz="6" w:space="0" w:color="auto"/>
            </w:tcBorders>
            <w:vAlign w:val="center"/>
            <w:hideMark/>
          </w:tcPr>
          <w:p w14:paraId="774332D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6C5F2ED9" w14:textId="77777777" w:rsidTr="00D75FF6">
        <w:trPr>
          <w:tblCellSpacing w:w="0" w:type="dxa"/>
          <w:jc w:val="center"/>
        </w:trPr>
        <w:tc>
          <w:tcPr>
            <w:tcW w:w="1290" w:type="dxa"/>
            <w:tcBorders>
              <w:top w:val="outset" w:sz="6" w:space="0" w:color="auto"/>
              <w:left w:val="outset" w:sz="6" w:space="0" w:color="auto"/>
              <w:bottom w:val="outset" w:sz="6" w:space="0" w:color="auto"/>
              <w:right w:val="outset" w:sz="6" w:space="0" w:color="auto"/>
            </w:tcBorders>
            <w:vAlign w:val="center"/>
            <w:hideMark/>
          </w:tcPr>
          <w:p w14:paraId="2486ADB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5DC2C8C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49D53D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72A5EE8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2BD0E0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775" w:type="dxa"/>
            <w:tcBorders>
              <w:top w:val="outset" w:sz="6" w:space="0" w:color="auto"/>
              <w:left w:val="outset" w:sz="6" w:space="0" w:color="auto"/>
              <w:bottom w:val="outset" w:sz="6" w:space="0" w:color="auto"/>
              <w:right w:val="outset" w:sz="6" w:space="0" w:color="auto"/>
            </w:tcBorders>
            <w:vAlign w:val="center"/>
            <w:hideMark/>
          </w:tcPr>
          <w:p w14:paraId="09CF2F8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682F2F39" w14:textId="77777777" w:rsidTr="00D75FF6">
        <w:trPr>
          <w:tblCellSpacing w:w="0" w:type="dxa"/>
          <w:jc w:val="center"/>
        </w:trPr>
        <w:tc>
          <w:tcPr>
            <w:tcW w:w="9045" w:type="dxa"/>
            <w:gridSpan w:val="6"/>
            <w:tcBorders>
              <w:top w:val="outset" w:sz="6" w:space="0" w:color="auto"/>
              <w:left w:val="outset" w:sz="6" w:space="0" w:color="auto"/>
              <w:bottom w:val="outset" w:sz="6" w:space="0" w:color="auto"/>
              <w:right w:val="outset" w:sz="6" w:space="0" w:color="auto"/>
            </w:tcBorders>
            <w:vAlign w:val="center"/>
            <w:hideMark/>
          </w:tcPr>
          <w:p w14:paraId="1A952EC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(i)  Taxidermist</w:t>
            </w:r>
          </w:p>
        </w:tc>
      </w:tr>
      <w:tr w:rsidR="00D75FF6" w:rsidRPr="00D75FF6" w14:paraId="6302CA88" w14:textId="77777777" w:rsidTr="00D75FF6">
        <w:trPr>
          <w:tblCellSpacing w:w="0" w:type="dxa"/>
          <w:jc w:val="center"/>
        </w:trPr>
        <w:tc>
          <w:tcPr>
            <w:tcW w:w="1290" w:type="dxa"/>
            <w:tcBorders>
              <w:top w:val="outset" w:sz="6" w:space="0" w:color="auto"/>
              <w:left w:val="outset" w:sz="6" w:space="0" w:color="auto"/>
              <w:bottom w:val="outset" w:sz="6" w:space="0" w:color="auto"/>
              <w:right w:val="outset" w:sz="6" w:space="0" w:color="auto"/>
            </w:tcBorders>
            <w:vAlign w:val="center"/>
            <w:hideMark/>
          </w:tcPr>
          <w:p w14:paraId="753395BD"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Date of Deposit</w:t>
            </w:r>
          </w:p>
        </w:tc>
        <w:tc>
          <w:tcPr>
            <w:tcW w:w="1245" w:type="dxa"/>
            <w:tcBorders>
              <w:top w:val="outset" w:sz="6" w:space="0" w:color="auto"/>
              <w:left w:val="outset" w:sz="6" w:space="0" w:color="auto"/>
              <w:bottom w:val="outset" w:sz="6" w:space="0" w:color="auto"/>
              <w:right w:val="outset" w:sz="6" w:space="0" w:color="auto"/>
            </w:tcBorders>
            <w:vAlign w:val="center"/>
            <w:hideMark/>
          </w:tcPr>
          <w:p w14:paraId="57047369"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A/C Number</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0CC77CE"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Currency</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F1D12EC"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Amount</w:t>
            </w:r>
          </w:p>
        </w:tc>
        <w:tc>
          <w:tcPr>
            <w:tcW w:w="1245" w:type="dxa"/>
            <w:tcBorders>
              <w:top w:val="outset" w:sz="6" w:space="0" w:color="auto"/>
              <w:left w:val="outset" w:sz="6" w:space="0" w:color="auto"/>
              <w:bottom w:val="outset" w:sz="6" w:space="0" w:color="auto"/>
              <w:right w:val="outset" w:sz="6" w:space="0" w:color="auto"/>
            </w:tcBorders>
            <w:vAlign w:val="center"/>
            <w:hideMark/>
          </w:tcPr>
          <w:p w14:paraId="396BAF9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Form Number</w:t>
            </w:r>
          </w:p>
        </w:tc>
        <w:tc>
          <w:tcPr>
            <w:tcW w:w="2775" w:type="dxa"/>
            <w:tcBorders>
              <w:top w:val="outset" w:sz="6" w:space="0" w:color="auto"/>
              <w:left w:val="outset" w:sz="6" w:space="0" w:color="auto"/>
              <w:bottom w:val="outset" w:sz="6" w:space="0" w:color="auto"/>
              <w:right w:val="outset" w:sz="6" w:space="0" w:color="auto"/>
            </w:tcBorders>
            <w:vAlign w:val="center"/>
            <w:hideMark/>
          </w:tcPr>
          <w:p w14:paraId="733C151C"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Bank Stamp and Authorised Signature</w:t>
            </w:r>
          </w:p>
        </w:tc>
      </w:tr>
      <w:tr w:rsidR="00D75FF6" w:rsidRPr="00D75FF6" w14:paraId="4A412F82" w14:textId="77777777" w:rsidTr="00D75FF6">
        <w:trPr>
          <w:tblCellSpacing w:w="0" w:type="dxa"/>
          <w:jc w:val="center"/>
        </w:trPr>
        <w:tc>
          <w:tcPr>
            <w:tcW w:w="1290" w:type="dxa"/>
            <w:tcBorders>
              <w:top w:val="outset" w:sz="6" w:space="0" w:color="auto"/>
              <w:left w:val="outset" w:sz="6" w:space="0" w:color="auto"/>
              <w:bottom w:val="outset" w:sz="6" w:space="0" w:color="auto"/>
              <w:right w:val="outset" w:sz="6" w:space="0" w:color="auto"/>
            </w:tcBorders>
            <w:vAlign w:val="center"/>
            <w:hideMark/>
          </w:tcPr>
          <w:p w14:paraId="7D20AAE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948740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1B97CE7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29D78AB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4CF2254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775" w:type="dxa"/>
            <w:tcBorders>
              <w:top w:val="outset" w:sz="6" w:space="0" w:color="auto"/>
              <w:left w:val="outset" w:sz="6" w:space="0" w:color="auto"/>
              <w:bottom w:val="outset" w:sz="6" w:space="0" w:color="auto"/>
              <w:right w:val="outset" w:sz="6" w:space="0" w:color="auto"/>
            </w:tcBorders>
            <w:vAlign w:val="center"/>
            <w:hideMark/>
          </w:tcPr>
          <w:p w14:paraId="008D5D4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196F5863" w14:textId="77777777" w:rsidTr="00D75FF6">
        <w:trPr>
          <w:tblCellSpacing w:w="0" w:type="dxa"/>
          <w:jc w:val="center"/>
        </w:trPr>
        <w:tc>
          <w:tcPr>
            <w:tcW w:w="1290" w:type="dxa"/>
            <w:tcBorders>
              <w:top w:val="outset" w:sz="6" w:space="0" w:color="auto"/>
              <w:left w:val="outset" w:sz="6" w:space="0" w:color="auto"/>
              <w:bottom w:val="outset" w:sz="6" w:space="0" w:color="auto"/>
              <w:right w:val="outset" w:sz="6" w:space="0" w:color="auto"/>
            </w:tcBorders>
            <w:vAlign w:val="center"/>
            <w:hideMark/>
          </w:tcPr>
          <w:p w14:paraId="41C8749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422D3BB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5C58AF2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5145271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245" w:type="dxa"/>
            <w:tcBorders>
              <w:top w:val="outset" w:sz="6" w:space="0" w:color="auto"/>
              <w:left w:val="outset" w:sz="6" w:space="0" w:color="auto"/>
              <w:bottom w:val="outset" w:sz="6" w:space="0" w:color="auto"/>
              <w:right w:val="outset" w:sz="6" w:space="0" w:color="auto"/>
            </w:tcBorders>
            <w:vAlign w:val="center"/>
            <w:hideMark/>
          </w:tcPr>
          <w:p w14:paraId="64F8893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775" w:type="dxa"/>
            <w:tcBorders>
              <w:top w:val="outset" w:sz="6" w:space="0" w:color="auto"/>
              <w:left w:val="outset" w:sz="6" w:space="0" w:color="auto"/>
              <w:bottom w:val="outset" w:sz="6" w:space="0" w:color="auto"/>
              <w:right w:val="outset" w:sz="6" w:space="0" w:color="auto"/>
            </w:tcBorders>
            <w:vAlign w:val="center"/>
            <w:hideMark/>
          </w:tcPr>
          <w:p w14:paraId="2DB5259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bl>
    <w:p w14:paraId="5F9E9B9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HUNTING AREAS</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000"/>
        <w:gridCol w:w="3060"/>
        <w:gridCol w:w="3000"/>
      </w:tblGrid>
      <w:tr w:rsidR="00D75FF6" w:rsidRPr="00D75FF6" w14:paraId="7EB60EBA" w14:textId="77777777" w:rsidTr="00D75FF6">
        <w:trPr>
          <w:tblCellSpacing w:w="0" w:type="dxa"/>
          <w:jc w:val="center"/>
        </w:trPr>
        <w:tc>
          <w:tcPr>
            <w:tcW w:w="3000" w:type="dxa"/>
            <w:tcBorders>
              <w:top w:val="outset" w:sz="6" w:space="0" w:color="auto"/>
              <w:left w:val="outset" w:sz="6" w:space="0" w:color="auto"/>
              <w:bottom w:val="outset" w:sz="6" w:space="0" w:color="auto"/>
              <w:right w:val="outset" w:sz="6" w:space="0" w:color="auto"/>
            </w:tcBorders>
            <w:vAlign w:val="center"/>
            <w:hideMark/>
          </w:tcPr>
          <w:p w14:paraId="62C3D09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3060" w:type="dxa"/>
            <w:tcBorders>
              <w:top w:val="outset" w:sz="6" w:space="0" w:color="auto"/>
              <w:left w:val="outset" w:sz="6" w:space="0" w:color="auto"/>
              <w:bottom w:val="outset" w:sz="6" w:space="0" w:color="auto"/>
              <w:right w:val="outset" w:sz="6" w:space="0" w:color="auto"/>
            </w:tcBorders>
            <w:vAlign w:val="center"/>
            <w:hideMark/>
          </w:tcPr>
          <w:p w14:paraId="0D25F77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3000" w:type="dxa"/>
            <w:tcBorders>
              <w:top w:val="outset" w:sz="6" w:space="0" w:color="auto"/>
              <w:left w:val="outset" w:sz="6" w:space="0" w:color="auto"/>
              <w:bottom w:val="outset" w:sz="6" w:space="0" w:color="auto"/>
              <w:right w:val="outset" w:sz="6" w:space="0" w:color="auto"/>
            </w:tcBorders>
            <w:vAlign w:val="center"/>
            <w:hideMark/>
          </w:tcPr>
          <w:p w14:paraId="04926194"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Signature of Land Authority</w:t>
            </w:r>
          </w:p>
        </w:tc>
      </w:tr>
      <w:tr w:rsidR="00D75FF6" w:rsidRPr="00D75FF6" w14:paraId="222635D3" w14:textId="77777777" w:rsidTr="00D75FF6">
        <w:trPr>
          <w:tblCellSpacing w:w="0" w:type="dxa"/>
          <w:jc w:val="center"/>
        </w:trPr>
        <w:tc>
          <w:tcPr>
            <w:tcW w:w="3000" w:type="dxa"/>
            <w:tcBorders>
              <w:top w:val="outset" w:sz="6" w:space="0" w:color="auto"/>
              <w:left w:val="outset" w:sz="6" w:space="0" w:color="auto"/>
              <w:bottom w:val="outset" w:sz="6" w:space="0" w:color="auto"/>
              <w:right w:val="outset" w:sz="6" w:space="0" w:color="auto"/>
            </w:tcBorders>
            <w:vAlign w:val="center"/>
            <w:hideMark/>
          </w:tcPr>
          <w:p w14:paraId="295FFCF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1.  </w:t>
            </w:r>
          </w:p>
        </w:tc>
        <w:tc>
          <w:tcPr>
            <w:tcW w:w="3060" w:type="dxa"/>
            <w:tcBorders>
              <w:top w:val="outset" w:sz="6" w:space="0" w:color="auto"/>
              <w:left w:val="outset" w:sz="6" w:space="0" w:color="auto"/>
              <w:bottom w:val="outset" w:sz="6" w:space="0" w:color="auto"/>
              <w:right w:val="outset" w:sz="6" w:space="0" w:color="auto"/>
            </w:tcBorders>
            <w:vAlign w:val="center"/>
            <w:hideMark/>
          </w:tcPr>
          <w:p w14:paraId="6278724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Province  </w:t>
            </w:r>
          </w:p>
        </w:tc>
        <w:tc>
          <w:tcPr>
            <w:tcW w:w="3000" w:type="dxa"/>
            <w:tcBorders>
              <w:top w:val="outset" w:sz="6" w:space="0" w:color="auto"/>
              <w:left w:val="outset" w:sz="6" w:space="0" w:color="auto"/>
              <w:bottom w:val="outset" w:sz="6" w:space="0" w:color="auto"/>
              <w:right w:val="outset" w:sz="6" w:space="0" w:color="auto"/>
            </w:tcBorders>
            <w:vAlign w:val="center"/>
            <w:hideMark/>
          </w:tcPr>
          <w:p w14:paraId="41C448B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159D096C" w14:textId="77777777" w:rsidTr="00D75FF6">
        <w:trPr>
          <w:tblCellSpacing w:w="0" w:type="dxa"/>
          <w:jc w:val="center"/>
        </w:trPr>
        <w:tc>
          <w:tcPr>
            <w:tcW w:w="3000" w:type="dxa"/>
            <w:tcBorders>
              <w:top w:val="outset" w:sz="6" w:space="0" w:color="auto"/>
              <w:left w:val="outset" w:sz="6" w:space="0" w:color="auto"/>
              <w:bottom w:val="outset" w:sz="6" w:space="0" w:color="auto"/>
              <w:right w:val="outset" w:sz="6" w:space="0" w:color="auto"/>
            </w:tcBorders>
            <w:vAlign w:val="center"/>
            <w:hideMark/>
          </w:tcPr>
          <w:p w14:paraId="2EEBB2F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w:t>
            </w:r>
          </w:p>
        </w:tc>
        <w:tc>
          <w:tcPr>
            <w:tcW w:w="3060" w:type="dxa"/>
            <w:tcBorders>
              <w:top w:val="outset" w:sz="6" w:space="0" w:color="auto"/>
              <w:left w:val="outset" w:sz="6" w:space="0" w:color="auto"/>
              <w:bottom w:val="outset" w:sz="6" w:space="0" w:color="auto"/>
              <w:right w:val="outset" w:sz="6" w:space="0" w:color="auto"/>
            </w:tcBorders>
            <w:vAlign w:val="center"/>
            <w:hideMark/>
          </w:tcPr>
          <w:p w14:paraId="233DD3B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Province  </w:t>
            </w:r>
          </w:p>
        </w:tc>
        <w:tc>
          <w:tcPr>
            <w:tcW w:w="3000" w:type="dxa"/>
            <w:tcBorders>
              <w:top w:val="outset" w:sz="6" w:space="0" w:color="auto"/>
              <w:left w:val="outset" w:sz="6" w:space="0" w:color="auto"/>
              <w:bottom w:val="outset" w:sz="6" w:space="0" w:color="auto"/>
              <w:right w:val="outset" w:sz="6" w:space="0" w:color="auto"/>
            </w:tcBorders>
            <w:vAlign w:val="center"/>
            <w:hideMark/>
          </w:tcPr>
          <w:p w14:paraId="15EF3A5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5C30826E" w14:textId="77777777" w:rsidTr="00D75FF6">
        <w:trPr>
          <w:tblCellSpacing w:w="0" w:type="dxa"/>
          <w:jc w:val="center"/>
        </w:trPr>
        <w:tc>
          <w:tcPr>
            <w:tcW w:w="3000" w:type="dxa"/>
            <w:tcBorders>
              <w:top w:val="outset" w:sz="6" w:space="0" w:color="auto"/>
              <w:left w:val="outset" w:sz="6" w:space="0" w:color="auto"/>
              <w:bottom w:val="outset" w:sz="6" w:space="0" w:color="auto"/>
              <w:right w:val="outset" w:sz="6" w:space="0" w:color="auto"/>
            </w:tcBorders>
            <w:vAlign w:val="center"/>
            <w:hideMark/>
          </w:tcPr>
          <w:p w14:paraId="447F3F7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w:t>
            </w:r>
          </w:p>
        </w:tc>
        <w:tc>
          <w:tcPr>
            <w:tcW w:w="3060" w:type="dxa"/>
            <w:tcBorders>
              <w:top w:val="outset" w:sz="6" w:space="0" w:color="auto"/>
              <w:left w:val="outset" w:sz="6" w:space="0" w:color="auto"/>
              <w:bottom w:val="outset" w:sz="6" w:space="0" w:color="auto"/>
              <w:right w:val="outset" w:sz="6" w:space="0" w:color="auto"/>
            </w:tcBorders>
            <w:vAlign w:val="center"/>
            <w:hideMark/>
          </w:tcPr>
          <w:p w14:paraId="60B279C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Province  </w:t>
            </w:r>
          </w:p>
        </w:tc>
        <w:tc>
          <w:tcPr>
            <w:tcW w:w="3000" w:type="dxa"/>
            <w:tcBorders>
              <w:top w:val="outset" w:sz="6" w:space="0" w:color="auto"/>
              <w:left w:val="outset" w:sz="6" w:space="0" w:color="auto"/>
              <w:bottom w:val="outset" w:sz="6" w:space="0" w:color="auto"/>
              <w:right w:val="outset" w:sz="6" w:space="0" w:color="auto"/>
            </w:tcBorders>
            <w:vAlign w:val="center"/>
            <w:hideMark/>
          </w:tcPr>
          <w:p w14:paraId="39F7381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2908B9F7" w14:textId="77777777" w:rsidTr="00D75FF6">
        <w:trPr>
          <w:tblCellSpacing w:w="0" w:type="dxa"/>
          <w:jc w:val="center"/>
        </w:trPr>
        <w:tc>
          <w:tcPr>
            <w:tcW w:w="3000" w:type="dxa"/>
            <w:tcBorders>
              <w:top w:val="outset" w:sz="6" w:space="0" w:color="auto"/>
              <w:left w:val="outset" w:sz="6" w:space="0" w:color="auto"/>
              <w:bottom w:val="outset" w:sz="6" w:space="0" w:color="auto"/>
              <w:right w:val="outset" w:sz="6" w:space="0" w:color="auto"/>
            </w:tcBorders>
            <w:vAlign w:val="center"/>
            <w:hideMark/>
          </w:tcPr>
          <w:p w14:paraId="4C08A44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w:t>
            </w:r>
          </w:p>
        </w:tc>
        <w:tc>
          <w:tcPr>
            <w:tcW w:w="3060" w:type="dxa"/>
            <w:tcBorders>
              <w:top w:val="outset" w:sz="6" w:space="0" w:color="auto"/>
              <w:left w:val="outset" w:sz="6" w:space="0" w:color="auto"/>
              <w:bottom w:val="outset" w:sz="6" w:space="0" w:color="auto"/>
              <w:right w:val="outset" w:sz="6" w:space="0" w:color="auto"/>
            </w:tcBorders>
            <w:vAlign w:val="center"/>
            <w:hideMark/>
          </w:tcPr>
          <w:p w14:paraId="029239D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Province  </w:t>
            </w:r>
          </w:p>
        </w:tc>
        <w:tc>
          <w:tcPr>
            <w:tcW w:w="3000" w:type="dxa"/>
            <w:tcBorders>
              <w:top w:val="outset" w:sz="6" w:space="0" w:color="auto"/>
              <w:left w:val="outset" w:sz="6" w:space="0" w:color="auto"/>
              <w:bottom w:val="outset" w:sz="6" w:space="0" w:color="auto"/>
              <w:right w:val="outset" w:sz="6" w:space="0" w:color="auto"/>
            </w:tcBorders>
            <w:vAlign w:val="center"/>
            <w:hideMark/>
          </w:tcPr>
          <w:p w14:paraId="3EC1B9F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bl>
    <w:p w14:paraId="4ED2F2C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Date of Safari     to </w:t>
      </w:r>
    </w:p>
    <w:p w14:paraId="0DB9738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Daily Rate charged for Big Game USD</w:t>
      </w:r>
    </w:p>
    <w:p w14:paraId="1E9289D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Daily Rate charged for Plains Game USD </w:t>
      </w:r>
    </w:p>
    <w:p w14:paraId="76BFD27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Number of non-hunting guests    Daily Rage charged</w:t>
      </w:r>
    </w:p>
    <w:p w14:paraId="37FA817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Authority granted</w:t>
      </w:r>
    </w:p>
    <w:p w14:paraId="20448DE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FOR THE DIRECT OR GENERAL PWMA</w:t>
      </w:r>
    </w:p>
    <w:p w14:paraId="010516E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Date Stamp</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759"/>
        <w:gridCol w:w="649"/>
        <w:gridCol w:w="387"/>
        <w:gridCol w:w="1072"/>
        <w:gridCol w:w="732"/>
        <w:gridCol w:w="1287"/>
        <w:gridCol w:w="581"/>
        <w:gridCol w:w="685"/>
        <w:gridCol w:w="465"/>
        <w:gridCol w:w="1281"/>
        <w:gridCol w:w="723"/>
        <w:gridCol w:w="723"/>
      </w:tblGrid>
      <w:tr w:rsidR="00D75FF6" w:rsidRPr="00D75FF6" w14:paraId="64A6582B" w14:textId="77777777" w:rsidTr="00D75FF6">
        <w:trPr>
          <w:tblCellSpacing w:w="0" w:type="dxa"/>
          <w:jc w:val="center"/>
        </w:trPr>
        <w:tc>
          <w:tcPr>
            <w:tcW w:w="8985" w:type="dxa"/>
            <w:gridSpan w:val="12"/>
            <w:tcBorders>
              <w:top w:val="outset" w:sz="6" w:space="0" w:color="auto"/>
              <w:left w:val="outset" w:sz="6" w:space="0" w:color="auto"/>
              <w:bottom w:val="outset" w:sz="6" w:space="0" w:color="auto"/>
              <w:right w:val="outset" w:sz="6" w:space="0" w:color="auto"/>
            </w:tcBorders>
            <w:vAlign w:val="center"/>
            <w:hideMark/>
          </w:tcPr>
          <w:p w14:paraId="3B4BC3E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5    ANIMALS HUNTED</w:t>
            </w:r>
          </w:p>
        </w:tc>
      </w:tr>
      <w:tr w:rsidR="00D75FF6" w:rsidRPr="00D75FF6" w14:paraId="0A520F8D" w14:textId="77777777" w:rsidTr="00D75FF6">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5C914F39"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Species</w:t>
            </w:r>
          </w:p>
        </w:tc>
        <w:tc>
          <w:tcPr>
            <w:tcW w:w="735" w:type="dxa"/>
            <w:tcBorders>
              <w:top w:val="outset" w:sz="6" w:space="0" w:color="auto"/>
              <w:left w:val="outset" w:sz="6" w:space="0" w:color="auto"/>
              <w:bottom w:val="outset" w:sz="6" w:space="0" w:color="auto"/>
              <w:right w:val="outset" w:sz="6" w:space="0" w:color="auto"/>
            </w:tcBorders>
            <w:vAlign w:val="center"/>
            <w:hideMark/>
          </w:tcPr>
          <w:p w14:paraId="4D99233C"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Bal. Of Quota</w:t>
            </w:r>
          </w:p>
        </w:tc>
        <w:tc>
          <w:tcPr>
            <w:tcW w:w="555" w:type="dxa"/>
            <w:tcBorders>
              <w:top w:val="outset" w:sz="6" w:space="0" w:color="auto"/>
              <w:left w:val="outset" w:sz="6" w:space="0" w:color="auto"/>
              <w:bottom w:val="outset" w:sz="6" w:space="0" w:color="auto"/>
              <w:right w:val="outset" w:sz="6" w:space="0" w:color="auto"/>
            </w:tcBorders>
            <w:vAlign w:val="center"/>
            <w:hideMark/>
          </w:tcPr>
          <w:p w14:paraId="06E9935C"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Sex</w:t>
            </w:r>
          </w:p>
        </w:tc>
        <w:tc>
          <w:tcPr>
            <w:tcW w:w="840" w:type="dxa"/>
            <w:tcBorders>
              <w:top w:val="outset" w:sz="6" w:space="0" w:color="auto"/>
              <w:left w:val="outset" w:sz="6" w:space="0" w:color="auto"/>
              <w:bottom w:val="outset" w:sz="6" w:space="0" w:color="auto"/>
              <w:right w:val="outset" w:sz="6" w:space="0" w:color="auto"/>
            </w:tcBorders>
            <w:vAlign w:val="center"/>
            <w:hideMark/>
          </w:tcPr>
          <w:p w14:paraId="49C6ECBD"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Wounded/</w:t>
            </w:r>
            <w:r w:rsidRPr="00D75FF6">
              <w:rPr>
                <w:rFonts w:ascii="Calibri" w:eastAsia="Times New Roman" w:hAnsi="Calibri" w:cs="Calibri"/>
                <w:sz w:val="28"/>
                <w:szCs w:val="28"/>
              </w:rPr>
              <w:br/>
              <w:t>killed</w:t>
            </w:r>
          </w:p>
        </w:tc>
        <w:tc>
          <w:tcPr>
            <w:tcW w:w="675" w:type="dxa"/>
            <w:tcBorders>
              <w:top w:val="outset" w:sz="6" w:space="0" w:color="auto"/>
              <w:left w:val="outset" w:sz="6" w:space="0" w:color="auto"/>
              <w:bottom w:val="outset" w:sz="6" w:space="0" w:color="auto"/>
              <w:right w:val="outset" w:sz="6" w:space="0" w:color="auto"/>
            </w:tcBorders>
            <w:vAlign w:val="center"/>
            <w:hideMark/>
          </w:tcPr>
          <w:p w14:paraId="6F74F0F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District</w:t>
            </w:r>
          </w:p>
        </w:tc>
        <w:tc>
          <w:tcPr>
            <w:tcW w:w="960" w:type="dxa"/>
            <w:tcBorders>
              <w:top w:val="outset" w:sz="6" w:space="0" w:color="auto"/>
              <w:left w:val="outset" w:sz="6" w:space="0" w:color="auto"/>
              <w:bottom w:val="outset" w:sz="6" w:space="0" w:color="auto"/>
              <w:right w:val="outset" w:sz="6" w:space="0" w:color="auto"/>
            </w:tcBorders>
            <w:vAlign w:val="center"/>
            <w:hideMark/>
          </w:tcPr>
          <w:p w14:paraId="744D198E"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Concession//</w:t>
            </w:r>
            <w:r w:rsidRPr="00D75FF6">
              <w:rPr>
                <w:rFonts w:ascii="Calibri" w:eastAsia="Times New Roman" w:hAnsi="Calibri" w:cs="Calibri"/>
                <w:sz w:val="28"/>
                <w:szCs w:val="28"/>
              </w:rPr>
              <w:br/>
              <w:t>Farm</w:t>
            </w:r>
          </w:p>
        </w:tc>
        <w:tc>
          <w:tcPr>
            <w:tcW w:w="555" w:type="dxa"/>
            <w:tcBorders>
              <w:top w:val="outset" w:sz="6" w:space="0" w:color="auto"/>
              <w:left w:val="outset" w:sz="6" w:space="0" w:color="auto"/>
              <w:bottom w:val="outset" w:sz="6" w:space="0" w:color="auto"/>
              <w:right w:val="outset" w:sz="6" w:space="0" w:color="auto"/>
            </w:tcBorders>
            <w:vAlign w:val="center"/>
            <w:hideMark/>
          </w:tcPr>
          <w:p w14:paraId="4CDA5718"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Ward</w:t>
            </w:r>
          </w:p>
        </w:tc>
        <w:tc>
          <w:tcPr>
            <w:tcW w:w="735" w:type="dxa"/>
            <w:tcBorders>
              <w:top w:val="outset" w:sz="6" w:space="0" w:color="auto"/>
              <w:left w:val="outset" w:sz="6" w:space="0" w:color="auto"/>
              <w:bottom w:val="outset" w:sz="6" w:space="0" w:color="auto"/>
              <w:right w:val="outset" w:sz="6" w:space="0" w:color="auto"/>
            </w:tcBorders>
            <w:vAlign w:val="center"/>
            <w:hideMark/>
          </w:tcPr>
          <w:p w14:paraId="6F4C0CF5"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Village</w:t>
            </w:r>
          </w:p>
        </w:tc>
        <w:tc>
          <w:tcPr>
            <w:tcW w:w="840" w:type="dxa"/>
            <w:tcBorders>
              <w:top w:val="outset" w:sz="6" w:space="0" w:color="auto"/>
              <w:left w:val="outset" w:sz="6" w:space="0" w:color="auto"/>
              <w:bottom w:val="outset" w:sz="6" w:space="0" w:color="auto"/>
              <w:right w:val="outset" w:sz="6" w:space="0" w:color="auto"/>
            </w:tcBorders>
            <w:vAlign w:val="center"/>
            <w:hideMark/>
          </w:tcPr>
          <w:p w14:paraId="5399F9A8"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Grid Reg</w:t>
            </w:r>
          </w:p>
        </w:tc>
        <w:tc>
          <w:tcPr>
            <w:tcW w:w="1065" w:type="dxa"/>
            <w:tcBorders>
              <w:top w:val="outset" w:sz="6" w:space="0" w:color="auto"/>
              <w:left w:val="outset" w:sz="6" w:space="0" w:color="auto"/>
              <w:bottom w:val="outset" w:sz="6" w:space="0" w:color="auto"/>
              <w:right w:val="outset" w:sz="6" w:space="0" w:color="auto"/>
            </w:tcBorders>
            <w:vAlign w:val="center"/>
            <w:hideMark/>
          </w:tcPr>
          <w:p w14:paraId="550B762D"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Date Shot</w:t>
            </w:r>
            <w:r w:rsidRPr="00D75FF6">
              <w:rPr>
                <w:rFonts w:ascii="Calibri" w:eastAsia="Times New Roman" w:hAnsi="Calibri" w:cs="Calibri"/>
                <w:sz w:val="28"/>
                <w:szCs w:val="28"/>
              </w:rPr>
              <w:br/>
              <w:t>Dd/mm/yyyy</w:t>
            </w:r>
          </w:p>
        </w:tc>
        <w:tc>
          <w:tcPr>
            <w:tcW w:w="735" w:type="dxa"/>
            <w:tcBorders>
              <w:top w:val="outset" w:sz="6" w:space="0" w:color="auto"/>
              <w:left w:val="outset" w:sz="6" w:space="0" w:color="auto"/>
              <w:bottom w:val="outset" w:sz="6" w:space="0" w:color="auto"/>
              <w:right w:val="outset" w:sz="6" w:space="0" w:color="auto"/>
            </w:tcBorders>
            <w:vAlign w:val="center"/>
            <w:hideMark/>
          </w:tcPr>
          <w:p w14:paraId="33C1758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SCI Trophy size</w:t>
            </w:r>
          </w:p>
        </w:tc>
        <w:tc>
          <w:tcPr>
            <w:tcW w:w="735" w:type="dxa"/>
            <w:tcBorders>
              <w:top w:val="outset" w:sz="6" w:space="0" w:color="auto"/>
              <w:left w:val="outset" w:sz="6" w:space="0" w:color="auto"/>
              <w:bottom w:val="outset" w:sz="6" w:space="0" w:color="auto"/>
              <w:right w:val="outset" w:sz="6" w:space="0" w:color="auto"/>
            </w:tcBorders>
            <w:vAlign w:val="center"/>
            <w:hideMark/>
          </w:tcPr>
          <w:p w14:paraId="1FC6024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Trophy Fees USD</w:t>
            </w:r>
          </w:p>
        </w:tc>
      </w:tr>
      <w:tr w:rsidR="00D75FF6" w:rsidRPr="00D75FF6" w14:paraId="53549D5D" w14:textId="77777777" w:rsidTr="00D75FF6">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092B38B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5A2B899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5349454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3CF3D18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675" w:type="dxa"/>
            <w:tcBorders>
              <w:top w:val="outset" w:sz="6" w:space="0" w:color="auto"/>
              <w:left w:val="outset" w:sz="6" w:space="0" w:color="auto"/>
              <w:bottom w:val="outset" w:sz="6" w:space="0" w:color="auto"/>
              <w:right w:val="outset" w:sz="6" w:space="0" w:color="auto"/>
            </w:tcBorders>
            <w:vAlign w:val="center"/>
            <w:hideMark/>
          </w:tcPr>
          <w:p w14:paraId="70BA9B0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960" w:type="dxa"/>
            <w:tcBorders>
              <w:top w:val="outset" w:sz="6" w:space="0" w:color="auto"/>
              <w:left w:val="outset" w:sz="6" w:space="0" w:color="auto"/>
              <w:bottom w:val="outset" w:sz="6" w:space="0" w:color="auto"/>
              <w:right w:val="outset" w:sz="6" w:space="0" w:color="auto"/>
            </w:tcBorders>
            <w:vAlign w:val="center"/>
            <w:hideMark/>
          </w:tcPr>
          <w:p w14:paraId="41DA846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771759F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55E3F33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24F6305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14:paraId="13AA402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056B958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0B54E7F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357399CC" w14:textId="77777777" w:rsidTr="00D75FF6">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7025EB6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79C58AF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2A71F66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7105EBC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675" w:type="dxa"/>
            <w:tcBorders>
              <w:top w:val="outset" w:sz="6" w:space="0" w:color="auto"/>
              <w:left w:val="outset" w:sz="6" w:space="0" w:color="auto"/>
              <w:bottom w:val="outset" w:sz="6" w:space="0" w:color="auto"/>
              <w:right w:val="outset" w:sz="6" w:space="0" w:color="auto"/>
            </w:tcBorders>
            <w:vAlign w:val="center"/>
            <w:hideMark/>
          </w:tcPr>
          <w:p w14:paraId="0B33643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960" w:type="dxa"/>
            <w:tcBorders>
              <w:top w:val="outset" w:sz="6" w:space="0" w:color="auto"/>
              <w:left w:val="outset" w:sz="6" w:space="0" w:color="auto"/>
              <w:bottom w:val="outset" w:sz="6" w:space="0" w:color="auto"/>
              <w:right w:val="outset" w:sz="6" w:space="0" w:color="auto"/>
            </w:tcBorders>
            <w:vAlign w:val="center"/>
            <w:hideMark/>
          </w:tcPr>
          <w:p w14:paraId="4D98AF4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7588349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0555845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3CC35D4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14:paraId="2DDDDB1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332BA01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2BAA0AF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3FA1DA81" w14:textId="77777777" w:rsidTr="00D75FF6">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2EDFE87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5EE5463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1CC4706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3719A60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675" w:type="dxa"/>
            <w:tcBorders>
              <w:top w:val="outset" w:sz="6" w:space="0" w:color="auto"/>
              <w:left w:val="outset" w:sz="6" w:space="0" w:color="auto"/>
              <w:bottom w:val="outset" w:sz="6" w:space="0" w:color="auto"/>
              <w:right w:val="outset" w:sz="6" w:space="0" w:color="auto"/>
            </w:tcBorders>
            <w:vAlign w:val="center"/>
            <w:hideMark/>
          </w:tcPr>
          <w:p w14:paraId="6E03C06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960" w:type="dxa"/>
            <w:tcBorders>
              <w:top w:val="outset" w:sz="6" w:space="0" w:color="auto"/>
              <w:left w:val="outset" w:sz="6" w:space="0" w:color="auto"/>
              <w:bottom w:val="outset" w:sz="6" w:space="0" w:color="auto"/>
              <w:right w:val="outset" w:sz="6" w:space="0" w:color="auto"/>
            </w:tcBorders>
            <w:vAlign w:val="center"/>
            <w:hideMark/>
          </w:tcPr>
          <w:p w14:paraId="20F9D39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2B361D8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56183C5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7AD0473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14:paraId="234A341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70BC7DD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0A3573A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1055C148" w14:textId="77777777" w:rsidTr="00D75FF6">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3F4859B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55A7571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0FC4E66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0FC69C4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675" w:type="dxa"/>
            <w:tcBorders>
              <w:top w:val="outset" w:sz="6" w:space="0" w:color="auto"/>
              <w:left w:val="outset" w:sz="6" w:space="0" w:color="auto"/>
              <w:bottom w:val="outset" w:sz="6" w:space="0" w:color="auto"/>
              <w:right w:val="outset" w:sz="6" w:space="0" w:color="auto"/>
            </w:tcBorders>
            <w:vAlign w:val="center"/>
            <w:hideMark/>
          </w:tcPr>
          <w:p w14:paraId="5165705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960" w:type="dxa"/>
            <w:tcBorders>
              <w:top w:val="outset" w:sz="6" w:space="0" w:color="auto"/>
              <w:left w:val="outset" w:sz="6" w:space="0" w:color="auto"/>
              <w:bottom w:val="outset" w:sz="6" w:space="0" w:color="auto"/>
              <w:right w:val="outset" w:sz="6" w:space="0" w:color="auto"/>
            </w:tcBorders>
            <w:vAlign w:val="center"/>
            <w:hideMark/>
          </w:tcPr>
          <w:p w14:paraId="3B935D5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1F70EB7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4A05D65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5CFBFA6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14:paraId="49C3245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5E567B1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36BD1ED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3D8B8AD0" w14:textId="77777777" w:rsidTr="00D75FF6">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44E4951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1038541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5BFEF42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5EE9A1C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675" w:type="dxa"/>
            <w:tcBorders>
              <w:top w:val="outset" w:sz="6" w:space="0" w:color="auto"/>
              <w:left w:val="outset" w:sz="6" w:space="0" w:color="auto"/>
              <w:bottom w:val="outset" w:sz="6" w:space="0" w:color="auto"/>
              <w:right w:val="outset" w:sz="6" w:space="0" w:color="auto"/>
            </w:tcBorders>
            <w:vAlign w:val="center"/>
            <w:hideMark/>
          </w:tcPr>
          <w:p w14:paraId="43EF79A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960" w:type="dxa"/>
            <w:tcBorders>
              <w:top w:val="outset" w:sz="6" w:space="0" w:color="auto"/>
              <w:left w:val="outset" w:sz="6" w:space="0" w:color="auto"/>
              <w:bottom w:val="outset" w:sz="6" w:space="0" w:color="auto"/>
              <w:right w:val="outset" w:sz="6" w:space="0" w:color="auto"/>
            </w:tcBorders>
            <w:vAlign w:val="center"/>
            <w:hideMark/>
          </w:tcPr>
          <w:p w14:paraId="551ABDE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7DF436A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1CE0DE6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79C0476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14:paraId="6080AA5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431396C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618B716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22383C60" w14:textId="77777777" w:rsidTr="00D75FF6">
        <w:trPr>
          <w:tblCellSpacing w:w="0" w:type="dxa"/>
          <w:jc w:val="center"/>
        </w:trPr>
        <w:tc>
          <w:tcPr>
            <w:tcW w:w="555" w:type="dxa"/>
            <w:tcBorders>
              <w:top w:val="outset" w:sz="6" w:space="0" w:color="auto"/>
              <w:left w:val="outset" w:sz="6" w:space="0" w:color="auto"/>
              <w:bottom w:val="outset" w:sz="6" w:space="0" w:color="auto"/>
              <w:right w:val="outset" w:sz="6" w:space="0" w:color="auto"/>
            </w:tcBorders>
            <w:vAlign w:val="center"/>
            <w:hideMark/>
          </w:tcPr>
          <w:p w14:paraId="2D591F1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4F0A5A7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5B3C9DE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3F81B21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675" w:type="dxa"/>
            <w:tcBorders>
              <w:top w:val="outset" w:sz="6" w:space="0" w:color="auto"/>
              <w:left w:val="outset" w:sz="6" w:space="0" w:color="auto"/>
              <w:bottom w:val="outset" w:sz="6" w:space="0" w:color="auto"/>
              <w:right w:val="outset" w:sz="6" w:space="0" w:color="auto"/>
            </w:tcBorders>
            <w:vAlign w:val="center"/>
            <w:hideMark/>
          </w:tcPr>
          <w:p w14:paraId="6D9A88D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960" w:type="dxa"/>
            <w:tcBorders>
              <w:top w:val="outset" w:sz="6" w:space="0" w:color="auto"/>
              <w:left w:val="outset" w:sz="6" w:space="0" w:color="auto"/>
              <w:bottom w:val="outset" w:sz="6" w:space="0" w:color="auto"/>
              <w:right w:val="outset" w:sz="6" w:space="0" w:color="auto"/>
            </w:tcBorders>
            <w:vAlign w:val="center"/>
            <w:hideMark/>
          </w:tcPr>
          <w:p w14:paraId="5C8010B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380F403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3C20174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840" w:type="dxa"/>
            <w:tcBorders>
              <w:top w:val="outset" w:sz="6" w:space="0" w:color="auto"/>
              <w:left w:val="outset" w:sz="6" w:space="0" w:color="auto"/>
              <w:bottom w:val="outset" w:sz="6" w:space="0" w:color="auto"/>
              <w:right w:val="outset" w:sz="6" w:space="0" w:color="auto"/>
            </w:tcBorders>
            <w:vAlign w:val="center"/>
            <w:hideMark/>
          </w:tcPr>
          <w:p w14:paraId="36293A8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065" w:type="dxa"/>
            <w:tcBorders>
              <w:top w:val="outset" w:sz="6" w:space="0" w:color="auto"/>
              <w:left w:val="outset" w:sz="6" w:space="0" w:color="auto"/>
              <w:bottom w:val="outset" w:sz="6" w:space="0" w:color="auto"/>
              <w:right w:val="outset" w:sz="6" w:space="0" w:color="auto"/>
            </w:tcBorders>
            <w:vAlign w:val="center"/>
            <w:hideMark/>
          </w:tcPr>
          <w:p w14:paraId="66B7616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242078C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735" w:type="dxa"/>
            <w:tcBorders>
              <w:top w:val="outset" w:sz="6" w:space="0" w:color="auto"/>
              <w:left w:val="outset" w:sz="6" w:space="0" w:color="auto"/>
              <w:bottom w:val="outset" w:sz="6" w:space="0" w:color="auto"/>
              <w:right w:val="outset" w:sz="6" w:space="0" w:color="auto"/>
            </w:tcBorders>
            <w:vAlign w:val="center"/>
            <w:hideMark/>
          </w:tcPr>
          <w:p w14:paraId="0CC5FAE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4D05ACF2" w14:textId="77777777" w:rsidTr="00D75FF6">
        <w:trPr>
          <w:tblCellSpacing w:w="0" w:type="dxa"/>
          <w:jc w:val="center"/>
        </w:trPr>
        <w:tc>
          <w:tcPr>
            <w:tcW w:w="4875" w:type="dxa"/>
            <w:gridSpan w:val="7"/>
            <w:tcBorders>
              <w:top w:val="outset" w:sz="6" w:space="0" w:color="auto"/>
              <w:left w:val="outset" w:sz="6" w:space="0" w:color="auto"/>
              <w:bottom w:val="outset" w:sz="6" w:space="0" w:color="auto"/>
              <w:right w:val="outset" w:sz="6" w:space="0" w:color="auto"/>
            </w:tcBorders>
            <w:vAlign w:val="center"/>
            <w:hideMark/>
          </w:tcPr>
          <w:p w14:paraId="6271066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4110" w:type="dxa"/>
            <w:gridSpan w:val="5"/>
            <w:tcBorders>
              <w:top w:val="outset" w:sz="6" w:space="0" w:color="auto"/>
              <w:left w:val="outset" w:sz="6" w:space="0" w:color="auto"/>
              <w:bottom w:val="outset" w:sz="6" w:space="0" w:color="auto"/>
              <w:right w:val="outset" w:sz="6" w:space="0" w:color="auto"/>
            </w:tcBorders>
            <w:vAlign w:val="center"/>
            <w:hideMark/>
          </w:tcPr>
          <w:p w14:paraId="250F0A2A"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Total US$</w:t>
            </w:r>
          </w:p>
        </w:tc>
      </w:tr>
    </w:tbl>
    <w:p w14:paraId="6DC8A8E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For elephant give left and right measures    **  Bait animal &lt;not for export)</w:t>
      </w:r>
    </w:p>
    <w:p w14:paraId="4603F8A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Comments</w:t>
      </w:r>
    </w:p>
    <w:p w14:paraId="2167505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(WARNING: Read the notes and conditions overleaf before signing this form)</w:t>
      </w:r>
    </w:p>
    <w:p w14:paraId="13814D5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      hereby certify that the information given in this return is, to the best of my knowledge, true and correct.</w:t>
      </w:r>
    </w:p>
    <w:p w14:paraId="62806CC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Signature of foreign client:,      Date:  </w:t>
      </w:r>
    </w:p>
    <w:p w14:paraId="73DAD3C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Signature of professional hunter,      Date:  </w:t>
      </w:r>
    </w:p>
    <w:p w14:paraId="2CFB7B4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Signature of safari operator/Appointed      Date: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960"/>
        <w:gridCol w:w="3960"/>
      </w:tblGrid>
      <w:tr w:rsidR="00D75FF6" w:rsidRPr="00D75FF6" w14:paraId="031CC1D7" w14:textId="77777777" w:rsidTr="00D75FF6">
        <w:trPr>
          <w:tblCellSpacing w:w="0" w:type="dxa"/>
          <w:jc w:val="center"/>
        </w:trPr>
        <w:tc>
          <w:tcPr>
            <w:tcW w:w="3960" w:type="dxa"/>
            <w:tcBorders>
              <w:top w:val="outset" w:sz="6" w:space="0" w:color="auto"/>
              <w:left w:val="outset" w:sz="6" w:space="0" w:color="auto"/>
              <w:bottom w:val="outset" w:sz="6" w:space="0" w:color="auto"/>
              <w:right w:val="outset" w:sz="6" w:space="0" w:color="auto"/>
            </w:tcBorders>
            <w:vAlign w:val="center"/>
            <w:hideMark/>
          </w:tcPr>
          <w:p w14:paraId="46B5CBC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6    NATURE OF TREATMENT</w:t>
            </w:r>
          </w:p>
        </w:tc>
        <w:tc>
          <w:tcPr>
            <w:tcW w:w="3960" w:type="dxa"/>
            <w:tcBorders>
              <w:top w:val="outset" w:sz="6" w:space="0" w:color="auto"/>
              <w:left w:val="outset" w:sz="6" w:space="0" w:color="auto"/>
              <w:bottom w:val="outset" w:sz="6" w:space="0" w:color="auto"/>
              <w:right w:val="outset" w:sz="6" w:space="0" w:color="auto"/>
            </w:tcBorders>
            <w:vAlign w:val="center"/>
            <w:hideMark/>
          </w:tcPr>
          <w:p w14:paraId="475781D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 xml:space="preserve">FOREIGN CURRENCY VALUE CHARGED TO </w:t>
            </w:r>
            <w:r w:rsidRPr="00D75FF6">
              <w:rPr>
                <w:rFonts w:ascii="Calibri" w:eastAsia="Times New Roman" w:hAnsi="Calibri" w:cs="Calibri"/>
                <w:sz w:val="28"/>
                <w:szCs w:val="28"/>
              </w:rPr>
              <w:br/>
              <w:t>CLIENT FOR THIS SERVICE</w:t>
            </w:r>
          </w:p>
        </w:tc>
      </w:tr>
      <w:tr w:rsidR="00D75FF6" w:rsidRPr="00D75FF6" w14:paraId="086C7343" w14:textId="77777777" w:rsidTr="00D75FF6">
        <w:trPr>
          <w:tblCellSpacing w:w="0" w:type="dxa"/>
          <w:jc w:val="center"/>
        </w:trPr>
        <w:tc>
          <w:tcPr>
            <w:tcW w:w="3960" w:type="dxa"/>
            <w:tcBorders>
              <w:top w:val="outset" w:sz="6" w:space="0" w:color="auto"/>
              <w:left w:val="outset" w:sz="6" w:space="0" w:color="auto"/>
              <w:bottom w:val="outset" w:sz="6" w:space="0" w:color="auto"/>
              <w:right w:val="outset" w:sz="6" w:space="0" w:color="auto"/>
            </w:tcBorders>
            <w:vAlign w:val="center"/>
            <w:hideMark/>
          </w:tcPr>
          <w:p w14:paraId="0145197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Dipping and Packaging</w:t>
            </w:r>
          </w:p>
        </w:tc>
        <w:tc>
          <w:tcPr>
            <w:tcW w:w="3960" w:type="dxa"/>
            <w:tcBorders>
              <w:top w:val="outset" w:sz="6" w:space="0" w:color="auto"/>
              <w:left w:val="outset" w:sz="6" w:space="0" w:color="auto"/>
              <w:bottom w:val="outset" w:sz="6" w:space="0" w:color="auto"/>
              <w:right w:val="outset" w:sz="6" w:space="0" w:color="auto"/>
            </w:tcBorders>
            <w:vAlign w:val="center"/>
            <w:hideMark/>
          </w:tcPr>
          <w:p w14:paraId="52EDD0B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US$</w:t>
            </w:r>
          </w:p>
        </w:tc>
      </w:tr>
      <w:tr w:rsidR="00D75FF6" w:rsidRPr="00D75FF6" w14:paraId="18460D02" w14:textId="77777777" w:rsidTr="00D75FF6">
        <w:trPr>
          <w:tblCellSpacing w:w="0" w:type="dxa"/>
          <w:jc w:val="center"/>
        </w:trPr>
        <w:tc>
          <w:tcPr>
            <w:tcW w:w="3960" w:type="dxa"/>
            <w:tcBorders>
              <w:top w:val="outset" w:sz="6" w:space="0" w:color="auto"/>
              <w:left w:val="outset" w:sz="6" w:space="0" w:color="auto"/>
              <w:bottom w:val="outset" w:sz="6" w:space="0" w:color="auto"/>
              <w:right w:val="outset" w:sz="6" w:space="0" w:color="auto"/>
            </w:tcBorders>
            <w:vAlign w:val="center"/>
            <w:hideMark/>
          </w:tcPr>
          <w:p w14:paraId="438E8AF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Taxidermist Fees</w:t>
            </w:r>
          </w:p>
        </w:tc>
        <w:tc>
          <w:tcPr>
            <w:tcW w:w="3960" w:type="dxa"/>
            <w:tcBorders>
              <w:top w:val="outset" w:sz="6" w:space="0" w:color="auto"/>
              <w:left w:val="outset" w:sz="6" w:space="0" w:color="auto"/>
              <w:bottom w:val="outset" w:sz="6" w:space="0" w:color="auto"/>
              <w:right w:val="outset" w:sz="6" w:space="0" w:color="auto"/>
            </w:tcBorders>
            <w:vAlign w:val="center"/>
            <w:hideMark/>
          </w:tcPr>
          <w:p w14:paraId="4E75CCF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US$</w:t>
            </w:r>
          </w:p>
        </w:tc>
      </w:tr>
      <w:tr w:rsidR="00D75FF6" w:rsidRPr="00D75FF6" w14:paraId="19A5D4D3" w14:textId="77777777" w:rsidTr="00D75FF6">
        <w:trPr>
          <w:tblCellSpacing w:w="0" w:type="dxa"/>
          <w:jc w:val="center"/>
        </w:trPr>
        <w:tc>
          <w:tcPr>
            <w:tcW w:w="3960" w:type="dxa"/>
            <w:tcBorders>
              <w:top w:val="outset" w:sz="6" w:space="0" w:color="auto"/>
              <w:left w:val="outset" w:sz="6" w:space="0" w:color="auto"/>
              <w:bottom w:val="outset" w:sz="6" w:space="0" w:color="auto"/>
              <w:right w:val="outset" w:sz="6" w:space="0" w:color="auto"/>
            </w:tcBorders>
            <w:vAlign w:val="center"/>
            <w:hideMark/>
          </w:tcPr>
          <w:p w14:paraId="526DCC4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Plus incidentals (curios, </w:t>
            </w:r>
            <w:r w:rsidRPr="00D75FF6">
              <w:rPr>
                <w:rFonts w:ascii="Calibri" w:eastAsia="Times New Roman" w:hAnsi="Calibri" w:cs="Calibri"/>
                <w:i/>
                <w:iCs/>
                <w:sz w:val="28"/>
                <w:szCs w:val="28"/>
              </w:rPr>
              <w:t>etc</w:t>
            </w:r>
            <w:r w:rsidRPr="00D75FF6">
              <w:rPr>
                <w:rFonts w:ascii="Calibri" w:eastAsia="Times New Roman" w:hAnsi="Calibri" w:cs="Calibri"/>
                <w:sz w:val="28"/>
                <w:szCs w:val="28"/>
              </w:rPr>
              <w:t>)</w:t>
            </w:r>
          </w:p>
        </w:tc>
        <w:tc>
          <w:tcPr>
            <w:tcW w:w="3960" w:type="dxa"/>
            <w:tcBorders>
              <w:top w:val="outset" w:sz="6" w:space="0" w:color="auto"/>
              <w:left w:val="outset" w:sz="6" w:space="0" w:color="auto"/>
              <w:bottom w:val="outset" w:sz="6" w:space="0" w:color="auto"/>
              <w:right w:val="outset" w:sz="6" w:space="0" w:color="auto"/>
            </w:tcBorders>
            <w:vAlign w:val="center"/>
            <w:hideMark/>
          </w:tcPr>
          <w:p w14:paraId="5943D09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US$</w:t>
            </w:r>
          </w:p>
        </w:tc>
      </w:tr>
      <w:tr w:rsidR="00D75FF6" w:rsidRPr="00D75FF6" w14:paraId="74273F49" w14:textId="77777777" w:rsidTr="00D75FF6">
        <w:trPr>
          <w:tblCellSpacing w:w="0" w:type="dxa"/>
          <w:jc w:val="center"/>
        </w:trPr>
        <w:tc>
          <w:tcPr>
            <w:tcW w:w="3960" w:type="dxa"/>
            <w:tcBorders>
              <w:top w:val="outset" w:sz="6" w:space="0" w:color="auto"/>
              <w:left w:val="outset" w:sz="6" w:space="0" w:color="auto"/>
              <w:bottom w:val="outset" w:sz="6" w:space="0" w:color="auto"/>
              <w:right w:val="outset" w:sz="6" w:space="0" w:color="auto"/>
            </w:tcBorders>
            <w:vAlign w:val="center"/>
            <w:hideMark/>
          </w:tcPr>
          <w:p w14:paraId="09E25D5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Total Processing fees (Attach copy of NP3)</w:t>
            </w:r>
          </w:p>
        </w:tc>
        <w:tc>
          <w:tcPr>
            <w:tcW w:w="3960" w:type="dxa"/>
            <w:tcBorders>
              <w:top w:val="outset" w:sz="6" w:space="0" w:color="auto"/>
              <w:left w:val="outset" w:sz="6" w:space="0" w:color="auto"/>
              <w:bottom w:val="outset" w:sz="6" w:space="0" w:color="auto"/>
              <w:right w:val="outset" w:sz="6" w:space="0" w:color="auto"/>
            </w:tcBorders>
            <w:vAlign w:val="center"/>
            <w:hideMark/>
          </w:tcPr>
          <w:p w14:paraId="4C22F53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US$</w:t>
            </w:r>
          </w:p>
        </w:tc>
      </w:tr>
    </w:tbl>
    <w:p w14:paraId="20B3C5B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Signature of Taxidermist      Date:      Stamp:</w:t>
      </w:r>
    </w:p>
    <w:p w14:paraId="2BB4AA1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FOR OFFICIAL USE ONLY</w:t>
      </w:r>
    </w:p>
    <w:p w14:paraId="4CED049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Permits Note: See Instructions regarding triplicate copy on cover of book and stamp original NP/CITES Form 2 in </w:t>
      </w:r>
      <w:hyperlink r:id="rId125" w:anchor="15" w:tooltip="#15" w:history="1">
        <w:r w:rsidRPr="00D75FF6">
          <w:rPr>
            <w:rFonts w:ascii="Calibri" w:eastAsia="Times New Roman" w:hAnsi="Calibri" w:cs="Calibri"/>
            <w:color w:val="0000FF"/>
            <w:sz w:val="28"/>
            <w:szCs w:val="28"/>
            <w:u w:val="single"/>
          </w:rPr>
          <w:t>section 15</w:t>
        </w:r>
      </w:hyperlink>
      <w:r w:rsidRPr="00D75FF6">
        <w:rPr>
          <w:rFonts w:ascii="Calibri" w:eastAsia="Times New Roman" w:hAnsi="Calibri" w:cs="Calibri"/>
          <w:sz w:val="28"/>
          <w:szCs w:val="28"/>
        </w:rPr>
        <w:t xml:space="preserve"> with Additional </w:t>
      </w:r>
      <w:hyperlink r:id="rId126" w:anchor="16" w:tooltip="#16" w:history="1">
        <w:r w:rsidRPr="00D75FF6">
          <w:rPr>
            <w:rFonts w:ascii="Calibri" w:eastAsia="Times New Roman" w:hAnsi="Calibri" w:cs="Calibri"/>
            <w:color w:val="0000FF"/>
            <w:sz w:val="28"/>
            <w:szCs w:val="28"/>
            <w:u w:val="single"/>
          </w:rPr>
          <w:t>Section 16</w:t>
        </w:r>
      </w:hyperlink>
      <w:r w:rsidRPr="00D75FF6">
        <w:rPr>
          <w:rFonts w:ascii="Calibri" w:eastAsia="Times New Roman" w:hAnsi="Calibri" w:cs="Calibri"/>
          <w:sz w:val="28"/>
          <w:szCs w:val="28"/>
        </w:rPr>
        <w:t xml:space="preserve"> </w:t>
      </w:r>
      <w:r w:rsidRPr="00D75FF6">
        <w:rPr>
          <w:rFonts w:ascii="Calibri" w:eastAsia="Times New Roman" w:hAnsi="Calibri" w:cs="Calibri"/>
          <w:sz w:val="28"/>
          <w:szCs w:val="28"/>
        </w:rPr>
        <w:lastRenderedPageBreak/>
        <w:t>information for Zimbabwe Banks only (check and remove NP/CITES Form 9). Ensure the copies of CD 1 Forms are attached as instructed.</w:t>
      </w:r>
    </w:p>
    <w:p w14:paraId="3BD5504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Ensure the Data Processing Executive Officer, Central Monitoring Unit, has verified this form before issuing export permits.</w:t>
      </w:r>
    </w:p>
    <w:p w14:paraId="017645B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EXPORT PERMIT NUMBER (NP/CITES FORM 2)    Central Monitoring Unit verified (sign)</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265"/>
        <w:gridCol w:w="3390"/>
        <w:gridCol w:w="2265"/>
      </w:tblGrid>
      <w:tr w:rsidR="00D75FF6" w:rsidRPr="00D75FF6" w14:paraId="71F563D6" w14:textId="77777777" w:rsidTr="00D75FF6">
        <w:trPr>
          <w:tblCellSpacing w:w="0" w:type="dxa"/>
          <w:jc w:val="center"/>
        </w:trPr>
        <w:tc>
          <w:tcPr>
            <w:tcW w:w="2265" w:type="dxa"/>
            <w:tcBorders>
              <w:top w:val="outset" w:sz="6" w:space="0" w:color="auto"/>
              <w:left w:val="outset" w:sz="6" w:space="0" w:color="auto"/>
              <w:bottom w:val="outset" w:sz="6" w:space="0" w:color="auto"/>
              <w:right w:val="outset" w:sz="6" w:space="0" w:color="auto"/>
            </w:tcBorders>
            <w:vAlign w:val="center"/>
            <w:hideMark/>
          </w:tcPr>
          <w:p w14:paraId="315DF3C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PERMITS EXPORT STAMP</w:t>
            </w:r>
          </w:p>
        </w:tc>
        <w:tc>
          <w:tcPr>
            <w:tcW w:w="3390" w:type="dxa"/>
            <w:tcBorders>
              <w:top w:val="outset" w:sz="6" w:space="0" w:color="auto"/>
              <w:left w:val="outset" w:sz="6" w:space="0" w:color="auto"/>
              <w:bottom w:val="outset" w:sz="6" w:space="0" w:color="auto"/>
              <w:right w:val="outset" w:sz="6" w:space="0" w:color="auto"/>
            </w:tcBorders>
            <w:vAlign w:val="center"/>
            <w:hideMark/>
          </w:tcPr>
          <w:p w14:paraId="7C5DA86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265" w:type="dxa"/>
            <w:tcBorders>
              <w:top w:val="outset" w:sz="6" w:space="0" w:color="auto"/>
              <w:left w:val="outset" w:sz="6" w:space="0" w:color="auto"/>
              <w:bottom w:val="outset" w:sz="6" w:space="0" w:color="auto"/>
              <w:right w:val="outset" w:sz="6" w:space="0" w:color="auto"/>
            </w:tcBorders>
            <w:vAlign w:val="center"/>
            <w:hideMark/>
          </w:tcPr>
          <w:p w14:paraId="30135D7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C.M U. DATE STAMP</w:t>
            </w:r>
          </w:p>
        </w:tc>
      </w:tr>
    </w:tbl>
    <w:p w14:paraId="6E03FF2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FOR OFFICIAL USE ONLY (Exchange Control Officers, Commercial Banks)</w:t>
      </w:r>
    </w:p>
    <w:p w14:paraId="2A5F6E8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NOTES:</w:t>
      </w:r>
    </w:p>
    <w:p w14:paraId="2A200D4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    Verify deposits except the original.</w:t>
      </w:r>
    </w:p>
    <w:p w14:paraId="2AAA4DA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Endorse CD1 serial number on all copies of Form TR2</w:t>
      </w:r>
    </w:p>
    <w:p w14:paraId="62712ED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Retain the copy of this Form TR2 marked DUPLICATE. Indicate the Form DCI number and submit to RBZ.</w:t>
      </w:r>
    </w:p>
    <w:p w14:paraId="2B1E088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Retain the copy of this Form TR2 marked TRIPLICATE and attach Form CDI for export</w:t>
      </w:r>
    </w:p>
    <w:p w14:paraId="3A390B0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FORM CDI, NUMBER </w:t>
      </w:r>
    </w:p>
    <w:p w14:paraId="39685D3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DATE STAMP AND INITIALS OF VERIFYING OFFICER    FORM CDI NUMBER</w:t>
      </w:r>
    </w:p>
    <w:p w14:paraId="73CDBD41"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 xml:space="preserve">SIXTH SCHEDULE </w:t>
      </w:r>
      <w:r w:rsidRPr="00D75FF6">
        <w:rPr>
          <w:rFonts w:ascii="Calibri" w:eastAsia="Times New Roman" w:hAnsi="Calibri" w:cs="Calibri"/>
          <w:i/>
          <w:iCs/>
          <w:sz w:val="28"/>
          <w:szCs w:val="28"/>
        </w:rPr>
        <w:t>(</w:t>
      </w:r>
      <w:hyperlink r:id="rId127" w:anchor="10B.1" w:tooltip="#10B.1" w:history="1">
        <w:r w:rsidRPr="00D75FF6">
          <w:rPr>
            <w:rFonts w:ascii="Calibri" w:eastAsia="Times New Roman" w:hAnsi="Calibri" w:cs="Calibri"/>
            <w:i/>
            <w:iCs/>
            <w:color w:val="0000FF"/>
            <w:sz w:val="28"/>
            <w:szCs w:val="28"/>
            <w:u w:val="single"/>
          </w:rPr>
          <w:t>Section 10B (1)</w:t>
        </w:r>
      </w:hyperlink>
      <w:r w:rsidRPr="00D75FF6">
        <w:rPr>
          <w:rFonts w:ascii="Calibri" w:eastAsia="Times New Roman" w:hAnsi="Calibri" w:cs="Calibri"/>
          <w:i/>
          <w:iCs/>
          <w:sz w:val="28"/>
          <w:szCs w:val="28"/>
        </w:rPr>
        <w:t>)</w:t>
      </w:r>
      <w:r w:rsidRPr="00D75FF6">
        <w:rPr>
          <w:rFonts w:ascii="Calibri" w:eastAsia="Times New Roman" w:hAnsi="Calibri" w:cs="Calibri"/>
          <w:sz w:val="28"/>
          <w:szCs w:val="28"/>
        </w:rPr>
        <w:br/>
      </w:r>
      <w:r w:rsidRPr="00D75FF6">
        <w:rPr>
          <w:rFonts w:ascii="Calibri" w:eastAsia="Times New Roman" w:hAnsi="Calibri" w:cs="Calibri"/>
          <w:b/>
          <w:bCs/>
          <w:sz w:val="28"/>
          <w:szCs w:val="28"/>
        </w:rPr>
        <w:t>EXCHANGE CONTROL ACT [</w:t>
      </w:r>
      <w:r w:rsidRPr="00D75FF6">
        <w:rPr>
          <w:rFonts w:ascii="Calibri" w:eastAsia="Times New Roman" w:hAnsi="Calibri" w:cs="Calibri"/>
          <w:i/>
          <w:iCs/>
          <w:sz w:val="28"/>
          <w:szCs w:val="28"/>
        </w:rPr>
        <w:t>CHAPTER 22:05</w:t>
      </w:r>
      <w:r w:rsidRPr="00D75FF6">
        <w:rPr>
          <w:rFonts w:ascii="Calibri" w:eastAsia="Times New Roman" w:hAnsi="Calibri" w:cs="Calibri"/>
          <w:b/>
          <w:bCs/>
          <w:sz w:val="28"/>
          <w:szCs w:val="28"/>
        </w:rPr>
        <w:t>]</w:t>
      </w:r>
    </w:p>
    <w:p w14:paraId="36E26D7C"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ROAD TRANSPORT FREIGHT FORM    </w:t>
      </w:r>
      <w:r w:rsidRPr="00D75FF6">
        <w:rPr>
          <w:rFonts w:ascii="Calibri" w:eastAsia="Times New Roman" w:hAnsi="Calibri" w:cs="Calibri"/>
          <w:b/>
          <w:bCs/>
          <w:sz w:val="28"/>
          <w:szCs w:val="28"/>
        </w:rPr>
        <w:t>FORM CD 3</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695"/>
        <w:gridCol w:w="270"/>
        <w:gridCol w:w="675"/>
        <w:gridCol w:w="330"/>
        <w:gridCol w:w="960"/>
        <w:gridCol w:w="1020"/>
        <w:gridCol w:w="270"/>
        <w:gridCol w:w="390"/>
        <w:gridCol w:w="331"/>
        <w:gridCol w:w="914"/>
        <w:gridCol w:w="555"/>
        <w:gridCol w:w="555"/>
      </w:tblGrid>
      <w:tr w:rsidR="00D75FF6" w:rsidRPr="00D75FF6" w14:paraId="0F11E32B" w14:textId="77777777" w:rsidTr="00D75FF6">
        <w:trPr>
          <w:tblCellSpacing w:w="0" w:type="dxa"/>
          <w:jc w:val="center"/>
        </w:trPr>
        <w:tc>
          <w:tcPr>
            <w:tcW w:w="2640" w:type="dxa"/>
            <w:gridSpan w:val="3"/>
            <w:tcBorders>
              <w:top w:val="outset" w:sz="6" w:space="0" w:color="auto"/>
              <w:left w:val="outset" w:sz="6" w:space="0" w:color="auto"/>
              <w:bottom w:val="outset" w:sz="6" w:space="0" w:color="auto"/>
              <w:right w:val="outset" w:sz="6" w:space="0" w:color="auto"/>
            </w:tcBorders>
            <w:vAlign w:val="center"/>
            <w:hideMark/>
          </w:tcPr>
          <w:p w14:paraId="278F061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(For multiple consignment: Attach a schedule detailing the individual exporter’s names, CD1 numbers and value of goods and freight). Each and every haulage vehicle carrying goods over a Zimbabwe </w:t>
            </w:r>
            <w:r w:rsidRPr="00D75FF6">
              <w:rPr>
                <w:rFonts w:ascii="Calibri" w:eastAsia="Times New Roman" w:hAnsi="Calibri" w:cs="Calibri"/>
                <w:sz w:val="28"/>
                <w:szCs w:val="28"/>
              </w:rPr>
              <w:lastRenderedPageBreak/>
              <w:t>International Boundary is to be accompanied by this form duly authenticated. It is to be prepared in quadruplicate. (N.B. Not applicable to foreign registered haulages.)</w:t>
            </w:r>
          </w:p>
        </w:tc>
        <w:tc>
          <w:tcPr>
            <w:tcW w:w="2580" w:type="dxa"/>
            <w:gridSpan w:val="4"/>
            <w:tcBorders>
              <w:top w:val="outset" w:sz="6" w:space="0" w:color="auto"/>
              <w:left w:val="outset" w:sz="6" w:space="0" w:color="auto"/>
              <w:bottom w:val="outset" w:sz="6" w:space="0" w:color="auto"/>
              <w:right w:val="outset" w:sz="6" w:space="0" w:color="auto"/>
            </w:tcBorders>
            <w:vAlign w:val="center"/>
            <w:hideMark/>
          </w:tcPr>
          <w:p w14:paraId="34E9643E"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lastRenderedPageBreak/>
              <w:t>ZIMRA COPY</w:t>
            </w:r>
          </w:p>
        </w:tc>
        <w:tc>
          <w:tcPr>
            <w:tcW w:w="2610" w:type="dxa"/>
            <w:gridSpan w:val="5"/>
            <w:tcBorders>
              <w:top w:val="outset" w:sz="6" w:space="0" w:color="auto"/>
              <w:left w:val="outset" w:sz="6" w:space="0" w:color="auto"/>
              <w:bottom w:val="outset" w:sz="6" w:space="0" w:color="auto"/>
              <w:right w:val="outset" w:sz="6" w:space="0" w:color="auto"/>
            </w:tcBorders>
            <w:vAlign w:val="center"/>
            <w:hideMark/>
          </w:tcPr>
          <w:p w14:paraId="78B767BA"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C 000000</w:t>
            </w:r>
          </w:p>
          <w:p w14:paraId="2F13362B"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This number must not be obliterated or altered.</w:t>
            </w:r>
          </w:p>
        </w:tc>
      </w:tr>
      <w:tr w:rsidR="00D75FF6" w:rsidRPr="00D75FF6" w14:paraId="6FDBB709" w14:textId="77777777" w:rsidTr="00D75FF6">
        <w:trPr>
          <w:tblCellSpacing w:w="0" w:type="dxa"/>
          <w:jc w:val="center"/>
        </w:trPr>
        <w:tc>
          <w:tcPr>
            <w:tcW w:w="2640" w:type="dxa"/>
            <w:gridSpan w:val="3"/>
            <w:tcBorders>
              <w:top w:val="outset" w:sz="6" w:space="0" w:color="auto"/>
              <w:left w:val="outset" w:sz="6" w:space="0" w:color="auto"/>
              <w:bottom w:val="outset" w:sz="6" w:space="0" w:color="auto"/>
              <w:right w:val="outset" w:sz="6" w:space="0" w:color="auto"/>
            </w:tcBorders>
            <w:vAlign w:val="center"/>
            <w:hideMark/>
          </w:tcPr>
          <w:p w14:paraId="3C44B06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580" w:type="dxa"/>
            <w:gridSpan w:val="4"/>
            <w:tcBorders>
              <w:top w:val="outset" w:sz="6" w:space="0" w:color="auto"/>
              <w:left w:val="outset" w:sz="6" w:space="0" w:color="auto"/>
              <w:bottom w:val="outset" w:sz="6" w:space="0" w:color="auto"/>
              <w:right w:val="outset" w:sz="6" w:space="0" w:color="auto"/>
            </w:tcBorders>
            <w:vAlign w:val="center"/>
            <w:hideMark/>
          </w:tcPr>
          <w:p w14:paraId="323039B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610" w:type="dxa"/>
            <w:gridSpan w:val="5"/>
            <w:tcBorders>
              <w:top w:val="outset" w:sz="6" w:space="0" w:color="auto"/>
              <w:left w:val="outset" w:sz="6" w:space="0" w:color="auto"/>
              <w:bottom w:val="outset" w:sz="6" w:space="0" w:color="auto"/>
              <w:right w:val="outset" w:sz="6" w:space="0" w:color="auto"/>
            </w:tcBorders>
            <w:vAlign w:val="center"/>
            <w:hideMark/>
          </w:tcPr>
          <w:p w14:paraId="7F22A9D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75D4F3FE" w14:textId="77777777" w:rsidTr="00D75FF6">
        <w:trPr>
          <w:tblCellSpacing w:w="0" w:type="dxa"/>
          <w:jc w:val="center"/>
        </w:trPr>
        <w:tc>
          <w:tcPr>
            <w:tcW w:w="2970" w:type="dxa"/>
            <w:gridSpan w:val="4"/>
            <w:tcBorders>
              <w:top w:val="outset" w:sz="6" w:space="0" w:color="auto"/>
              <w:left w:val="outset" w:sz="6" w:space="0" w:color="auto"/>
              <w:bottom w:val="outset" w:sz="6" w:space="0" w:color="auto"/>
              <w:right w:val="outset" w:sz="6" w:space="0" w:color="auto"/>
            </w:tcBorders>
            <w:vAlign w:val="center"/>
            <w:hideMark/>
          </w:tcPr>
          <w:p w14:paraId="5B09CB2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1.    </w:t>
            </w:r>
            <w:r w:rsidRPr="00D75FF6">
              <w:rPr>
                <w:rFonts w:ascii="Calibri" w:eastAsia="Times New Roman" w:hAnsi="Calibri" w:cs="Calibri"/>
                <w:sz w:val="28"/>
                <w:szCs w:val="28"/>
                <w:u w:val="single"/>
              </w:rPr>
              <w:t>TRANSPORTER’S AUTHORITY IN TERMS OF EXCHANGE CONTROL REGULATIONS</w:t>
            </w:r>
          </w:p>
        </w:tc>
        <w:tc>
          <w:tcPr>
            <w:tcW w:w="1980" w:type="dxa"/>
            <w:gridSpan w:val="2"/>
            <w:tcBorders>
              <w:top w:val="outset" w:sz="6" w:space="0" w:color="auto"/>
              <w:left w:val="outset" w:sz="6" w:space="0" w:color="auto"/>
              <w:bottom w:val="outset" w:sz="6" w:space="0" w:color="auto"/>
              <w:right w:val="outset" w:sz="6" w:space="0" w:color="auto"/>
            </w:tcBorders>
            <w:vAlign w:val="center"/>
            <w:hideMark/>
          </w:tcPr>
          <w:p w14:paraId="21C487B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880" w:type="dxa"/>
            <w:gridSpan w:val="6"/>
            <w:tcBorders>
              <w:top w:val="outset" w:sz="6" w:space="0" w:color="auto"/>
              <w:left w:val="outset" w:sz="6" w:space="0" w:color="auto"/>
              <w:bottom w:val="outset" w:sz="6" w:space="0" w:color="auto"/>
              <w:right w:val="outset" w:sz="6" w:space="0" w:color="auto"/>
            </w:tcBorders>
            <w:vAlign w:val="center"/>
            <w:hideMark/>
          </w:tcPr>
          <w:p w14:paraId="0B984A4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FOR    1.    OUTWARD AND </w:t>
            </w:r>
            <w:r w:rsidRPr="00D75FF6">
              <w:rPr>
                <w:rFonts w:ascii="Calibri" w:eastAsia="Times New Roman" w:hAnsi="Calibri" w:cs="Calibri"/>
                <w:sz w:val="28"/>
                <w:szCs w:val="28"/>
                <w:u w:val="single"/>
              </w:rPr>
              <w:t>INWARD</w:t>
            </w:r>
            <w:r w:rsidRPr="00D75FF6">
              <w:rPr>
                <w:rFonts w:ascii="Calibri" w:eastAsia="Times New Roman" w:hAnsi="Calibri" w:cs="Calibri"/>
                <w:sz w:val="28"/>
                <w:szCs w:val="28"/>
              </w:rPr>
              <w:t xml:space="preserve"> TRIP</w:t>
            </w:r>
          </w:p>
          <w:p w14:paraId="6C677AB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TRANSIT TRIP</w:t>
            </w:r>
          </w:p>
          <w:p w14:paraId="58DB72E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(Tick as applicable)</w:t>
            </w:r>
          </w:p>
        </w:tc>
      </w:tr>
      <w:tr w:rsidR="00D75FF6" w:rsidRPr="00D75FF6" w14:paraId="7D2EA273" w14:textId="77777777" w:rsidTr="00D75FF6">
        <w:trPr>
          <w:tblCellSpacing w:w="0" w:type="dxa"/>
          <w:jc w:val="center"/>
        </w:trPr>
        <w:tc>
          <w:tcPr>
            <w:tcW w:w="2970" w:type="dxa"/>
            <w:gridSpan w:val="4"/>
            <w:tcBorders>
              <w:top w:val="outset" w:sz="6" w:space="0" w:color="auto"/>
              <w:left w:val="outset" w:sz="6" w:space="0" w:color="auto"/>
              <w:bottom w:val="outset" w:sz="6" w:space="0" w:color="auto"/>
              <w:right w:val="outset" w:sz="6" w:space="0" w:color="auto"/>
            </w:tcBorders>
            <w:vAlign w:val="center"/>
            <w:hideMark/>
          </w:tcPr>
          <w:p w14:paraId="05A147D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RESERVE BANK NUMBER</w:t>
            </w:r>
          </w:p>
          <w:p w14:paraId="174CF02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EXPIRY DATE</w:t>
            </w:r>
          </w:p>
          <w:p w14:paraId="7DA69A4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AUTHORISED DEALER NUMBER</w:t>
            </w:r>
          </w:p>
          <w:p w14:paraId="7B789A6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EXPIRY DATE</w:t>
            </w:r>
          </w:p>
        </w:tc>
        <w:tc>
          <w:tcPr>
            <w:tcW w:w="1980" w:type="dxa"/>
            <w:gridSpan w:val="2"/>
            <w:tcBorders>
              <w:top w:val="outset" w:sz="6" w:space="0" w:color="auto"/>
              <w:left w:val="outset" w:sz="6" w:space="0" w:color="auto"/>
              <w:bottom w:val="outset" w:sz="6" w:space="0" w:color="auto"/>
              <w:right w:val="outset" w:sz="6" w:space="0" w:color="auto"/>
            </w:tcBorders>
            <w:vAlign w:val="center"/>
            <w:hideMark/>
          </w:tcPr>
          <w:p w14:paraId="5CC79BA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Authorised Dealer stamp and Authorised Signature of Bank Official</w:t>
            </w:r>
          </w:p>
        </w:tc>
        <w:tc>
          <w:tcPr>
            <w:tcW w:w="2880" w:type="dxa"/>
            <w:gridSpan w:val="6"/>
            <w:tcBorders>
              <w:top w:val="outset" w:sz="6" w:space="0" w:color="auto"/>
              <w:left w:val="outset" w:sz="6" w:space="0" w:color="auto"/>
              <w:bottom w:val="outset" w:sz="6" w:space="0" w:color="auto"/>
              <w:right w:val="outset" w:sz="6" w:space="0" w:color="auto"/>
            </w:tcBorders>
            <w:vAlign w:val="center"/>
            <w:hideMark/>
          </w:tcPr>
          <w:p w14:paraId="70AB782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772CED05" w14:textId="77777777" w:rsidTr="00D75FF6">
        <w:trPr>
          <w:tblCellSpacing w:w="0" w:type="dxa"/>
          <w:jc w:val="center"/>
        </w:trPr>
        <w:tc>
          <w:tcPr>
            <w:tcW w:w="7830" w:type="dxa"/>
            <w:gridSpan w:val="12"/>
            <w:tcBorders>
              <w:top w:val="outset" w:sz="6" w:space="0" w:color="auto"/>
              <w:left w:val="outset" w:sz="6" w:space="0" w:color="auto"/>
              <w:bottom w:val="outset" w:sz="6" w:space="0" w:color="auto"/>
              <w:right w:val="outset" w:sz="6" w:space="0" w:color="auto"/>
            </w:tcBorders>
            <w:vAlign w:val="center"/>
            <w:hideMark/>
          </w:tcPr>
          <w:p w14:paraId="011B0DE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w:t>
            </w:r>
            <w:r w:rsidRPr="00D75FF6">
              <w:rPr>
                <w:rFonts w:ascii="Calibri" w:eastAsia="Times New Roman" w:hAnsi="Calibri" w:cs="Calibri"/>
                <w:sz w:val="28"/>
                <w:szCs w:val="28"/>
                <w:u w:val="single"/>
              </w:rPr>
              <w:t>CARRIAGE HAULAGE</w:t>
            </w:r>
            <w:r w:rsidRPr="00D75FF6">
              <w:rPr>
                <w:rFonts w:ascii="Calibri" w:eastAsia="Times New Roman" w:hAnsi="Calibri" w:cs="Calibri"/>
                <w:sz w:val="28"/>
                <w:szCs w:val="28"/>
              </w:rPr>
              <w:t>    IF SUBCONTRACTOR DETAIL MAIN CONTRACTOR</w:t>
            </w:r>
          </w:p>
          <w:p w14:paraId="05F09DE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NAME    NAME</w:t>
            </w:r>
          </w:p>
          <w:p w14:paraId="7AE651A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ADDRESS    ADDRESS</w:t>
            </w:r>
          </w:p>
          <w:p w14:paraId="70D660F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OPERATOR’S LICENCE NUMBER:</w:t>
            </w:r>
          </w:p>
          <w:p w14:paraId="6B53C03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Where stated “ADDRESS” means physical address</w:t>
            </w:r>
          </w:p>
          <w:p w14:paraId="07021D5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With postal code as applicable.    OPERATOR’S LICENCE NUMBER:</w:t>
            </w:r>
          </w:p>
        </w:tc>
      </w:tr>
      <w:tr w:rsidR="00D75FF6" w:rsidRPr="00D75FF6" w14:paraId="22FB0581" w14:textId="77777777" w:rsidTr="00D75FF6">
        <w:trPr>
          <w:tblCellSpacing w:w="0" w:type="dxa"/>
          <w:jc w:val="center"/>
        </w:trPr>
        <w:tc>
          <w:tcPr>
            <w:tcW w:w="7830" w:type="dxa"/>
            <w:gridSpan w:val="12"/>
            <w:tcBorders>
              <w:top w:val="outset" w:sz="6" w:space="0" w:color="auto"/>
              <w:left w:val="outset" w:sz="6" w:space="0" w:color="auto"/>
              <w:bottom w:val="outset" w:sz="6" w:space="0" w:color="auto"/>
              <w:right w:val="outset" w:sz="6" w:space="0" w:color="auto"/>
            </w:tcBorders>
            <w:vAlign w:val="center"/>
            <w:hideMark/>
          </w:tcPr>
          <w:p w14:paraId="118DC52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w:t>
            </w:r>
            <w:r w:rsidRPr="00D75FF6">
              <w:rPr>
                <w:rFonts w:ascii="Calibri" w:eastAsia="Times New Roman" w:hAnsi="Calibri" w:cs="Calibri"/>
                <w:sz w:val="28"/>
                <w:szCs w:val="28"/>
                <w:u w:val="single"/>
              </w:rPr>
              <w:t>VEHICLE DETAILS</w:t>
            </w:r>
            <w:r w:rsidRPr="00D75FF6">
              <w:rPr>
                <w:rFonts w:ascii="Calibri" w:eastAsia="Times New Roman" w:hAnsi="Calibri" w:cs="Calibri"/>
                <w:sz w:val="28"/>
                <w:szCs w:val="28"/>
              </w:rPr>
              <w:t>    CAPICITY OF FITTED FUEL TANKS</w:t>
            </w:r>
          </w:p>
          <w:p w14:paraId="06D1A8E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REGISTERED OWNER    SEMI-TRAILER</w:t>
            </w:r>
          </w:p>
          <w:p w14:paraId="3449C58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u w:val="single"/>
              </w:rPr>
              <w:lastRenderedPageBreak/>
              <w:t>REGISTRATION NUMBERS</w:t>
            </w:r>
            <w:r w:rsidRPr="00D75FF6">
              <w:rPr>
                <w:rFonts w:ascii="Calibri" w:eastAsia="Times New Roman" w:hAnsi="Calibri" w:cs="Calibri"/>
                <w:sz w:val="28"/>
                <w:szCs w:val="28"/>
              </w:rPr>
              <w:t>    TRAILER</w:t>
            </w:r>
          </w:p>
          <w:p w14:paraId="0D2B2EC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TRACTOR:    LOAD MASS</w:t>
            </w:r>
          </w:p>
          <w:p w14:paraId="4CAD2E6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SEMI-TRAILER    COUNTRY OF REGISTRATION</w:t>
            </w:r>
          </w:p>
          <w:p w14:paraId="2AD9F72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TRAILER    To    (Country)    (Town)</w:t>
            </w:r>
          </w:p>
          <w:p w14:paraId="06EBE69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TRIP: From    (Country)    (Town)</w:t>
            </w:r>
          </w:p>
        </w:tc>
      </w:tr>
      <w:tr w:rsidR="00D75FF6" w:rsidRPr="00D75FF6" w14:paraId="45450AC4" w14:textId="77777777" w:rsidTr="00D75FF6">
        <w:trPr>
          <w:tblCellSpacing w:w="0" w:type="dxa"/>
          <w:jc w:val="center"/>
        </w:trPr>
        <w:tc>
          <w:tcPr>
            <w:tcW w:w="3930" w:type="dxa"/>
            <w:gridSpan w:val="5"/>
            <w:tcBorders>
              <w:top w:val="outset" w:sz="6" w:space="0" w:color="auto"/>
              <w:left w:val="outset" w:sz="6" w:space="0" w:color="auto"/>
              <w:bottom w:val="outset" w:sz="6" w:space="0" w:color="auto"/>
              <w:right w:val="outset" w:sz="6" w:space="0" w:color="auto"/>
            </w:tcBorders>
            <w:vAlign w:val="center"/>
            <w:hideMark/>
          </w:tcPr>
          <w:p w14:paraId="130EF1F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4.    </w:t>
            </w:r>
            <w:r w:rsidRPr="00D75FF6">
              <w:rPr>
                <w:rFonts w:ascii="Calibri" w:eastAsia="Times New Roman" w:hAnsi="Calibri" w:cs="Calibri"/>
                <w:sz w:val="28"/>
                <w:szCs w:val="28"/>
                <w:u w:val="single"/>
              </w:rPr>
              <w:t>LOAD</w:t>
            </w:r>
            <w:r w:rsidRPr="00D75FF6">
              <w:rPr>
                <w:rFonts w:ascii="Calibri" w:eastAsia="Times New Roman" w:hAnsi="Calibri" w:cs="Calibri"/>
                <w:sz w:val="28"/>
                <w:szCs w:val="28"/>
              </w:rPr>
              <w:t xml:space="preserve"> (</w:t>
            </w:r>
            <w:r w:rsidRPr="00D75FF6">
              <w:rPr>
                <w:rFonts w:ascii="Calibri" w:eastAsia="Times New Roman" w:hAnsi="Calibri" w:cs="Calibri"/>
                <w:i/>
                <w:iCs/>
                <w:sz w:val="28"/>
                <w:szCs w:val="28"/>
              </w:rPr>
              <w:t>Brief description of goods carried with number of consignment</w:t>
            </w:r>
            <w:r w:rsidRPr="00D75FF6">
              <w:rPr>
                <w:rFonts w:ascii="Calibri" w:eastAsia="Times New Roman" w:hAnsi="Calibri" w:cs="Calibri"/>
                <w:sz w:val="28"/>
                <w:szCs w:val="28"/>
              </w:rPr>
              <w:t>)</w:t>
            </w:r>
          </w:p>
          <w:p w14:paraId="3F6665B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EXPORT</w:t>
            </w:r>
          </w:p>
          <w:p w14:paraId="5659833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VALUE  Foreign:     Rate:      Z$:</w:t>
            </w:r>
          </w:p>
        </w:tc>
        <w:tc>
          <w:tcPr>
            <w:tcW w:w="3900" w:type="dxa"/>
            <w:gridSpan w:val="7"/>
            <w:tcBorders>
              <w:top w:val="outset" w:sz="6" w:space="0" w:color="auto"/>
              <w:left w:val="outset" w:sz="6" w:space="0" w:color="auto"/>
              <w:bottom w:val="outset" w:sz="6" w:space="0" w:color="auto"/>
              <w:right w:val="outset" w:sz="6" w:space="0" w:color="auto"/>
            </w:tcBorders>
            <w:vAlign w:val="center"/>
            <w:hideMark/>
          </w:tcPr>
          <w:p w14:paraId="430B850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IMPORT</w:t>
            </w:r>
          </w:p>
          <w:p w14:paraId="2BFA882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VALUE  Foreign:    Rate:    Z$:</w:t>
            </w:r>
          </w:p>
        </w:tc>
      </w:tr>
      <w:tr w:rsidR="00D75FF6" w:rsidRPr="00D75FF6" w14:paraId="7D2B8803" w14:textId="77777777" w:rsidTr="00D75FF6">
        <w:trPr>
          <w:tblCellSpacing w:w="0" w:type="dxa"/>
          <w:jc w:val="center"/>
        </w:trPr>
        <w:tc>
          <w:tcPr>
            <w:tcW w:w="3930" w:type="dxa"/>
            <w:gridSpan w:val="5"/>
            <w:tcBorders>
              <w:top w:val="outset" w:sz="6" w:space="0" w:color="auto"/>
              <w:left w:val="outset" w:sz="6" w:space="0" w:color="auto"/>
              <w:bottom w:val="outset" w:sz="6" w:space="0" w:color="auto"/>
              <w:right w:val="outset" w:sz="6" w:space="0" w:color="auto"/>
            </w:tcBorders>
            <w:vAlign w:val="center"/>
            <w:hideMark/>
          </w:tcPr>
          <w:p w14:paraId="04BAE49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5A    FOR EXPORT CARGO</w:t>
            </w:r>
          </w:p>
          <w:p w14:paraId="10DF163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EXPORTER</w:t>
            </w:r>
          </w:p>
          <w:p w14:paraId="59652FA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BILL OF ENTRY NUMBER:    COUNTRY</w:t>
            </w:r>
          </w:p>
          <w:p w14:paraId="19E0E49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CD 1 NUMBERS:</w:t>
            </w:r>
          </w:p>
          <w:p w14:paraId="63AD678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DOES VALUE OF GOODS INCLUDE FREIGHT?</w:t>
            </w:r>
          </w:p>
          <w:p w14:paraId="0E6A034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If more than one exporter, use CD3A Schedule</w:t>
            </w:r>
          </w:p>
        </w:tc>
        <w:tc>
          <w:tcPr>
            <w:tcW w:w="3900" w:type="dxa"/>
            <w:gridSpan w:val="7"/>
            <w:tcBorders>
              <w:top w:val="outset" w:sz="6" w:space="0" w:color="auto"/>
              <w:left w:val="outset" w:sz="6" w:space="0" w:color="auto"/>
              <w:bottom w:val="outset" w:sz="6" w:space="0" w:color="auto"/>
              <w:right w:val="outset" w:sz="6" w:space="0" w:color="auto"/>
            </w:tcBorders>
            <w:vAlign w:val="center"/>
            <w:hideMark/>
          </w:tcPr>
          <w:p w14:paraId="140DAFF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5A    FOR IMPORT CARGO</w:t>
            </w:r>
          </w:p>
          <w:p w14:paraId="6C23538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IMPORTER</w:t>
            </w:r>
          </w:p>
          <w:p w14:paraId="2248CEA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BILL OF ENTRY NUMBER:    COUNTRY</w:t>
            </w:r>
          </w:p>
          <w:p w14:paraId="5E2D419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FREIGHT  Foreign:    Rate:    Z$:</w:t>
            </w:r>
          </w:p>
          <w:p w14:paraId="09397AE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If more than one importer, use CD3A Schedule</w:t>
            </w:r>
          </w:p>
        </w:tc>
      </w:tr>
      <w:tr w:rsidR="00D75FF6" w:rsidRPr="00D75FF6" w14:paraId="2492F55A" w14:textId="77777777" w:rsidTr="00D75FF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0A0DD47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OUTWARD TRIP</w:t>
            </w:r>
          </w:p>
        </w:tc>
        <w:tc>
          <w:tcPr>
            <w:tcW w:w="2235" w:type="dxa"/>
            <w:gridSpan w:val="4"/>
            <w:tcBorders>
              <w:top w:val="outset" w:sz="6" w:space="0" w:color="auto"/>
              <w:left w:val="outset" w:sz="6" w:space="0" w:color="auto"/>
              <w:bottom w:val="outset" w:sz="6" w:space="0" w:color="auto"/>
              <w:right w:val="outset" w:sz="6" w:space="0" w:color="auto"/>
            </w:tcBorders>
            <w:vAlign w:val="center"/>
            <w:hideMark/>
          </w:tcPr>
          <w:p w14:paraId="4F9D09B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 (ii) (iii) DATE DUE</w:t>
            </w:r>
          </w:p>
        </w:tc>
        <w:tc>
          <w:tcPr>
            <w:tcW w:w="1680" w:type="dxa"/>
            <w:gridSpan w:val="3"/>
            <w:tcBorders>
              <w:top w:val="outset" w:sz="6" w:space="0" w:color="auto"/>
              <w:left w:val="outset" w:sz="6" w:space="0" w:color="auto"/>
              <w:bottom w:val="outset" w:sz="6" w:space="0" w:color="auto"/>
              <w:right w:val="outset" w:sz="6" w:space="0" w:color="auto"/>
            </w:tcBorders>
            <w:vAlign w:val="center"/>
            <w:hideMark/>
          </w:tcPr>
          <w:p w14:paraId="568975B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INWARD TRIP</w:t>
            </w:r>
          </w:p>
        </w:tc>
        <w:tc>
          <w:tcPr>
            <w:tcW w:w="2220" w:type="dxa"/>
            <w:gridSpan w:val="4"/>
            <w:tcBorders>
              <w:top w:val="outset" w:sz="6" w:space="0" w:color="auto"/>
              <w:left w:val="outset" w:sz="6" w:space="0" w:color="auto"/>
              <w:bottom w:val="outset" w:sz="6" w:space="0" w:color="auto"/>
              <w:right w:val="outset" w:sz="6" w:space="0" w:color="auto"/>
            </w:tcBorders>
            <w:vAlign w:val="center"/>
            <w:hideMark/>
          </w:tcPr>
          <w:p w14:paraId="7275999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 (ii) (iii) DATE DUE</w:t>
            </w:r>
          </w:p>
        </w:tc>
      </w:tr>
      <w:tr w:rsidR="00D75FF6" w:rsidRPr="00D75FF6" w14:paraId="6DACD78E" w14:textId="77777777" w:rsidTr="00D75FF6">
        <w:trPr>
          <w:tblCellSpacing w:w="0" w:type="dxa"/>
          <w:jc w:val="center"/>
        </w:trPr>
        <w:tc>
          <w:tcPr>
            <w:tcW w:w="7830" w:type="dxa"/>
            <w:gridSpan w:val="12"/>
            <w:tcBorders>
              <w:top w:val="outset" w:sz="6" w:space="0" w:color="auto"/>
              <w:left w:val="outset" w:sz="6" w:space="0" w:color="auto"/>
              <w:bottom w:val="outset" w:sz="6" w:space="0" w:color="auto"/>
              <w:right w:val="outset" w:sz="6" w:space="0" w:color="auto"/>
            </w:tcBorders>
            <w:vAlign w:val="center"/>
            <w:hideMark/>
          </w:tcPr>
          <w:p w14:paraId="34DB44F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6.    (a)    PAYMENT ARRANGEMENTS (Exchange Control Authority required if in excess of 90 days)</w:t>
            </w:r>
          </w:p>
          <w:p w14:paraId="5AF1148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Amount to be received in Zimbabwe for freight/hire charges. State: (i) Forex amount (ii) Zim dollar amount</w:t>
            </w:r>
          </w:p>
        </w:tc>
      </w:tr>
      <w:tr w:rsidR="00D75FF6" w:rsidRPr="00D75FF6" w14:paraId="5E421DB7" w14:textId="77777777" w:rsidTr="00D75FF6">
        <w:trPr>
          <w:tblCellSpacing w:w="0" w:type="dxa"/>
          <w:jc w:val="center"/>
        </w:trPr>
        <w:tc>
          <w:tcPr>
            <w:tcW w:w="1695" w:type="dxa"/>
            <w:tcBorders>
              <w:top w:val="outset" w:sz="6" w:space="0" w:color="auto"/>
              <w:left w:val="outset" w:sz="6" w:space="0" w:color="auto"/>
              <w:bottom w:val="outset" w:sz="6" w:space="0" w:color="auto"/>
              <w:right w:val="outset" w:sz="6" w:space="0" w:color="auto"/>
            </w:tcBorders>
            <w:vAlign w:val="center"/>
            <w:hideMark/>
          </w:tcPr>
          <w:p w14:paraId="1AD646F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OUTWARD TRIP</w:t>
            </w:r>
          </w:p>
        </w:tc>
        <w:tc>
          <w:tcPr>
            <w:tcW w:w="2235" w:type="dxa"/>
            <w:gridSpan w:val="4"/>
            <w:tcBorders>
              <w:top w:val="outset" w:sz="6" w:space="0" w:color="auto"/>
              <w:left w:val="outset" w:sz="6" w:space="0" w:color="auto"/>
              <w:bottom w:val="outset" w:sz="6" w:space="0" w:color="auto"/>
              <w:right w:val="outset" w:sz="6" w:space="0" w:color="auto"/>
            </w:tcBorders>
            <w:vAlign w:val="center"/>
            <w:hideMark/>
          </w:tcPr>
          <w:p w14:paraId="296E410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680" w:type="dxa"/>
            <w:gridSpan w:val="3"/>
            <w:tcBorders>
              <w:top w:val="outset" w:sz="6" w:space="0" w:color="auto"/>
              <w:left w:val="outset" w:sz="6" w:space="0" w:color="auto"/>
              <w:bottom w:val="outset" w:sz="6" w:space="0" w:color="auto"/>
              <w:right w:val="outset" w:sz="6" w:space="0" w:color="auto"/>
            </w:tcBorders>
            <w:vAlign w:val="center"/>
            <w:hideMark/>
          </w:tcPr>
          <w:p w14:paraId="05C1CA0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INWARD TRIP</w:t>
            </w:r>
          </w:p>
        </w:tc>
        <w:tc>
          <w:tcPr>
            <w:tcW w:w="2220" w:type="dxa"/>
            <w:gridSpan w:val="4"/>
            <w:tcBorders>
              <w:top w:val="outset" w:sz="6" w:space="0" w:color="auto"/>
              <w:left w:val="outset" w:sz="6" w:space="0" w:color="auto"/>
              <w:bottom w:val="outset" w:sz="6" w:space="0" w:color="auto"/>
              <w:right w:val="outset" w:sz="6" w:space="0" w:color="auto"/>
            </w:tcBorders>
            <w:vAlign w:val="center"/>
            <w:hideMark/>
          </w:tcPr>
          <w:p w14:paraId="7670BE5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66E654AB" w14:textId="77777777" w:rsidTr="00D75FF6">
        <w:trPr>
          <w:tblCellSpacing w:w="0" w:type="dxa"/>
          <w:jc w:val="center"/>
        </w:trPr>
        <w:tc>
          <w:tcPr>
            <w:tcW w:w="7830" w:type="dxa"/>
            <w:gridSpan w:val="12"/>
            <w:tcBorders>
              <w:top w:val="outset" w:sz="6" w:space="0" w:color="auto"/>
              <w:left w:val="outset" w:sz="6" w:space="0" w:color="auto"/>
              <w:bottom w:val="outset" w:sz="6" w:space="0" w:color="auto"/>
              <w:right w:val="outset" w:sz="6" w:space="0" w:color="auto"/>
            </w:tcBorders>
            <w:vAlign w:val="center"/>
            <w:hideMark/>
          </w:tcPr>
          <w:p w14:paraId="297ACBB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lastRenderedPageBreak/>
              <w:t xml:space="preserve">Payee </w:t>
            </w:r>
            <w:r w:rsidRPr="00D75FF6">
              <w:rPr>
                <w:rFonts w:ascii="Calibri" w:eastAsia="Times New Roman" w:hAnsi="Calibri" w:cs="Calibri"/>
                <w:sz w:val="28"/>
                <w:szCs w:val="28"/>
              </w:rPr>
              <w:t>(The person/organization in Zimbabwe who is to have responsibility for repatriation of above, name and domicile to be stated.)</w:t>
            </w:r>
          </w:p>
        </w:tc>
      </w:tr>
      <w:tr w:rsidR="00D75FF6" w:rsidRPr="00D75FF6" w14:paraId="1CDD9069" w14:textId="77777777" w:rsidTr="00D75FF6">
        <w:trPr>
          <w:tblCellSpacing w:w="0" w:type="dxa"/>
          <w:jc w:val="center"/>
        </w:trPr>
        <w:tc>
          <w:tcPr>
            <w:tcW w:w="7830" w:type="dxa"/>
            <w:gridSpan w:val="12"/>
            <w:tcBorders>
              <w:top w:val="outset" w:sz="6" w:space="0" w:color="auto"/>
              <w:left w:val="outset" w:sz="6" w:space="0" w:color="auto"/>
              <w:bottom w:val="outset" w:sz="6" w:space="0" w:color="auto"/>
              <w:right w:val="outset" w:sz="6" w:space="0" w:color="auto"/>
            </w:tcBorders>
            <w:vAlign w:val="center"/>
            <w:hideMark/>
          </w:tcPr>
          <w:p w14:paraId="2D4B038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7.</w:t>
            </w:r>
            <w:r w:rsidRPr="00D75FF6">
              <w:rPr>
                <w:rFonts w:ascii="Calibri" w:eastAsia="Times New Roman" w:hAnsi="Calibri" w:cs="Calibri"/>
                <w:sz w:val="28"/>
                <w:szCs w:val="28"/>
              </w:rPr>
              <w:t>    </w:t>
            </w:r>
            <w:r w:rsidRPr="00D75FF6">
              <w:rPr>
                <w:rFonts w:ascii="Calibri" w:eastAsia="Times New Roman" w:hAnsi="Calibri" w:cs="Calibri"/>
                <w:b/>
                <w:bCs/>
                <w:sz w:val="28"/>
                <w:szCs w:val="28"/>
              </w:rPr>
              <w:t xml:space="preserve">DECLARATION BY TRANSPORTER </w:t>
            </w:r>
          </w:p>
          <w:p w14:paraId="31D24E7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 declare the foregoing to be true and correct and am aware that making a false statement for the purpose of the Exchange Control Act constitutes an offence which carries severe penalties.</w:t>
            </w:r>
          </w:p>
          <w:p w14:paraId="6C192CE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Date    Place    Signature</w:t>
            </w:r>
          </w:p>
        </w:tc>
      </w:tr>
      <w:tr w:rsidR="00D75FF6" w:rsidRPr="00D75FF6" w14:paraId="5F12D090" w14:textId="77777777" w:rsidTr="00D75FF6">
        <w:trPr>
          <w:tblCellSpacing w:w="0" w:type="dxa"/>
          <w:jc w:val="center"/>
        </w:trPr>
        <w:tc>
          <w:tcPr>
            <w:tcW w:w="7830" w:type="dxa"/>
            <w:gridSpan w:val="12"/>
            <w:tcBorders>
              <w:top w:val="outset" w:sz="6" w:space="0" w:color="auto"/>
              <w:left w:val="outset" w:sz="6" w:space="0" w:color="auto"/>
              <w:bottom w:val="outset" w:sz="6" w:space="0" w:color="auto"/>
              <w:right w:val="outset" w:sz="6" w:space="0" w:color="auto"/>
            </w:tcBorders>
            <w:vAlign w:val="center"/>
            <w:hideMark/>
          </w:tcPr>
          <w:p w14:paraId="7AF9DFF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8.    AUTHENTICATION BY ZIMRA I declare the foregoing to be true and correct to the best of my knowledge and am aware of the legislated consequences of making a false statement.</w:t>
            </w:r>
          </w:p>
        </w:tc>
      </w:tr>
      <w:tr w:rsidR="00D75FF6" w:rsidRPr="00D75FF6" w14:paraId="7A91A16A" w14:textId="77777777" w:rsidTr="00D75FF6">
        <w:trPr>
          <w:tblCellSpacing w:w="0" w:type="dxa"/>
          <w:jc w:val="center"/>
        </w:trPr>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6FD814A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DATE STAMP</w:t>
            </w:r>
          </w:p>
          <w:p w14:paraId="4F9C490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CUSTOMS</w:t>
            </w:r>
          </w:p>
          <w:p w14:paraId="39AAFBD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PORT OF EXIT</w:t>
            </w:r>
          </w:p>
        </w:tc>
        <w:tc>
          <w:tcPr>
            <w:tcW w:w="1965" w:type="dxa"/>
            <w:gridSpan w:val="3"/>
            <w:tcBorders>
              <w:top w:val="outset" w:sz="6" w:space="0" w:color="auto"/>
              <w:left w:val="outset" w:sz="6" w:space="0" w:color="auto"/>
              <w:bottom w:val="outset" w:sz="6" w:space="0" w:color="auto"/>
              <w:right w:val="outset" w:sz="6" w:space="0" w:color="auto"/>
            </w:tcBorders>
            <w:vAlign w:val="center"/>
            <w:hideMark/>
          </w:tcPr>
          <w:p w14:paraId="6F8C66E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SIGNED </w:t>
            </w:r>
          </w:p>
          <w:p w14:paraId="7855B40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NAME </w:t>
            </w:r>
          </w:p>
        </w:tc>
        <w:tc>
          <w:tcPr>
            <w:tcW w:w="1950" w:type="dxa"/>
            <w:gridSpan w:val="4"/>
            <w:tcBorders>
              <w:top w:val="outset" w:sz="6" w:space="0" w:color="auto"/>
              <w:left w:val="outset" w:sz="6" w:space="0" w:color="auto"/>
              <w:bottom w:val="outset" w:sz="6" w:space="0" w:color="auto"/>
              <w:right w:val="outset" w:sz="6" w:space="0" w:color="auto"/>
            </w:tcBorders>
            <w:vAlign w:val="center"/>
            <w:hideMark/>
          </w:tcPr>
          <w:p w14:paraId="0AE7EB8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DATE STAMP</w:t>
            </w:r>
          </w:p>
          <w:p w14:paraId="7E43471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CUSTOMS</w:t>
            </w:r>
          </w:p>
          <w:p w14:paraId="760A841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PORT OF ENTRY</w:t>
            </w:r>
          </w:p>
        </w:tc>
        <w:tc>
          <w:tcPr>
            <w:tcW w:w="1950" w:type="dxa"/>
            <w:gridSpan w:val="3"/>
            <w:tcBorders>
              <w:top w:val="outset" w:sz="6" w:space="0" w:color="auto"/>
              <w:left w:val="outset" w:sz="6" w:space="0" w:color="auto"/>
              <w:bottom w:val="outset" w:sz="6" w:space="0" w:color="auto"/>
              <w:right w:val="outset" w:sz="6" w:space="0" w:color="auto"/>
            </w:tcBorders>
            <w:vAlign w:val="center"/>
            <w:hideMark/>
          </w:tcPr>
          <w:p w14:paraId="0C7B08B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SIGNED </w:t>
            </w:r>
          </w:p>
          <w:p w14:paraId="6709B5D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NAME </w:t>
            </w:r>
          </w:p>
        </w:tc>
      </w:tr>
      <w:tr w:rsidR="00D75FF6" w:rsidRPr="00D75FF6" w14:paraId="1BCE6D3B" w14:textId="77777777" w:rsidTr="00D75FF6">
        <w:trPr>
          <w:tblCellSpacing w:w="0" w:type="dxa"/>
          <w:jc w:val="center"/>
        </w:trPr>
        <w:tc>
          <w:tcPr>
            <w:tcW w:w="7830" w:type="dxa"/>
            <w:gridSpan w:val="12"/>
            <w:tcBorders>
              <w:top w:val="outset" w:sz="6" w:space="0" w:color="auto"/>
              <w:left w:val="outset" w:sz="6" w:space="0" w:color="auto"/>
              <w:bottom w:val="outset" w:sz="6" w:space="0" w:color="auto"/>
              <w:right w:val="outset" w:sz="6" w:space="0" w:color="auto"/>
            </w:tcBorders>
            <w:vAlign w:val="center"/>
            <w:hideMark/>
          </w:tcPr>
          <w:p w14:paraId="3FEA551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45160669" w14:textId="77777777" w:rsidTr="00D75FF6">
        <w:trPr>
          <w:tblCellSpacing w:w="0" w:type="dxa"/>
          <w:jc w:val="center"/>
        </w:trPr>
        <w:tc>
          <w:tcPr>
            <w:tcW w:w="5610" w:type="dxa"/>
            <w:gridSpan w:val="8"/>
            <w:tcBorders>
              <w:top w:val="outset" w:sz="6" w:space="0" w:color="auto"/>
              <w:left w:val="outset" w:sz="6" w:space="0" w:color="auto"/>
              <w:bottom w:val="outset" w:sz="6" w:space="0" w:color="auto"/>
              <w:right w:val="outset" w:sz="6" w:space="0" w:color="auto"/>
            </w:tcBorders>
            <w:vAlign w:val="center"/>
            <w:hideMark/>
          </w:tcPr>
          <w:p w14:paraId="5941342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9.</w:t>
            </w:r>
            <w:r w:rsidRPr="00D75FF6">
              <w:rPr>
                <w:rFonts w:ascii="Calibri" w:eastAsia="Times New Roman" w:hAnsi="Calibri" w:cs="Calibri"/>
                <w:sz w:val="28"/>
                <w:szCs w:val="28"/>
              </w:rPr>
              <w:t>    </w:t>
            </w:r>
            <w:r w:rsidRPr="00D75FF6">
              <w:rPr>
                <w:rFonts w:ascii="Calibri" w:eastAsia="Times New Roman" w:hAnsi="Calibri" w:cs="Calibri"/>
                <w:b/>
                <w:bCs/>
                <w:sz w:val="28"/>
                <w:szCs w:val="28"/>
              </w:rPr>
              <w:t>CERTIFICATE OF AUTHORISED DEALER IN RESPECT OF RECEIPT OF PAYMENT</w:t>
            </w:r>
          </w:p>
          <w:p w14:paraId="357B374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(To be completed by an Authorised Dealer in Zimbabwe)</w:t>
            </w:r>
          </w:p>
          <w:p w14:paraId="5303861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It is hereby certified that the Bank has received the under-mentioned foreign</w:t>
            </w:r>
          </w:p>
          <w:p w14:paraId="493BF32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Currency amount in Zimbabwe in settlement of the proceeds detailed in </w:t>
            </w:r>
            <w:hyperlink r:id="rId128" w:anchor="6" w:tooltip="#6" w:history="1">
              <w:r w:rsidRPr="00D75FF6">
                <w:rPr>
                  <w:rFonts w:ascii="Calibri" w:eastAsia="Times New Roman" w:hAnsi="Calibri" w:cs="Calibri"/>
                  <w:color w:val="0000FF"/>
                  <w:sz w:val="28"/>
                  <w:szCs w:val="28"/>
                  <w:u w:val="single"/>
                </w:rPr>
                <w:t>Section 6</w:t>
              </w:r>
            </w:hyperlink>
          </w:p>
        </w:tc>
        <w:tc>
          <w:tcPr>
            <w:tcW w:w="2220" w:type="dxa"/>
            <w:gridSpan w:val="4"/>
            <w:tcBorders>
              <w:top w:val="outset" w:sz="6" w:space="0" w:color="auto"/>
              <w:left w:val="outset" w:sz="6" w:space="0" w:color="auto"/>
              <w:bottom w:val="outset" w:sz="6" w:space="0" w:color="auto"/>
              <w:right w:val="outset" w:sz="6" w:space="0" w:color="auto"/>
            </w:tcBorders>
            <w:vAlign w:val="center"/>
            <w:hideMark/>
          </w:tcPr>
          <w:p w14:paraId="1BEBEDF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Authorised Dealer Stamp and Authorised Signature of Certifying Official</w:t>
            </w:r>
          </w:p>
        </w:tc>
      </w:tr>
      <w:tr w:rsidR="00D75FF6" w:rsidRPr="00D75FF6" w14:paraId="7086F1C5" w14:textId="77777777" w:rsidTr="00D75FF6">
        <w:trPr>
          <w:tblCellSpacing w:w="0" w:type="dxa"/>
          <w:jc w:val="center"/>
        </w:trPr>
        <w:tc>
          <w:tcPr>
            <w:tcW w:w="5610" w:type="dxa"/>
            <w:gridSpan w:val="8"/>
            <w:tcBorders>
              <w:top w:val="outset" w:sz="6" w:space="0" w:color="auto"/>
              <w:left w:val="outset" w:sz="6" w:space="0" w:color="auto"/>
              <w:bottom w:val="outset" w:sz="6" w:space="0" w:color="auto"/>
              <w:right w:val="outset" w:sz="6" w:space="0" w:color="auto"/>
            </w:tcBorders>
            <w:vAlign w:val="center"/>
            <w:hideMark/>
          </w:tcPr>
          <w:p w14:paraId="7900BB8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TOTAL RECEIVED</w:t>
            </w:r>
          </w:p>
          <w:p w14:paraId="2C269AD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Foreign Currency</w:t>
            </w:r>
          </w:p>
          <w:p w14:paraId="600EBC2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Exchange Rate</w:t>
            </w:r>
          </w:p>
        </w:tc>
        <w:tc>
          <w:tcPr>
            <w:tcW w:w="1110" w:type="dxa"/>
            <w:gridSpan w:val="2"/>
            <w:tcBorders>
              <w:top w:val="outset" w:sz="6" w:space="0" w:color="auto"/>
              <w:left w:val="outset" w:sz="6" w:space="0" w:color="auto"/>
              <w:bottom w:val="outset" w:sz="6" w:space="0" w:color="auto"/>
              <w:right w:val="outset" w:sz="6" w:space="0" w:color="auto"/>
            </w:tcBorders>
            <w:vAlign w:val="center"/>
            <w:hideMark/>
          </w:tcPr>
          <w:p w14:paraId="3055687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NB</w:t>
            </w:r>
            <w:r w:rsidRPr="00D75FF6">
              <w:rPr>
                <w:rFonts w:ascii="Calibri" w:eastAsia="Times New Roman" w:hAnsi="Calibri" w:cs="Calibri"/>
                <w:sz w:val="28"/>
                <w:szCs w:val="28"/>
              </w:rPr>
              <w:br/>
              <w:t>FCA</w:t>
            </w:r>
            <w:r w:rsidRPr="00D75FF6">
              <w:rPr>
                <w:rFonts w:ascii="Calibri" w:eastAsia="Times New Roman" w:hAnsi="Calibri" w:cs="Calibri"/>
                <w:sz w:val="28"/>
                <w:szCs w:val="28"/>
              </w:rPr>
              <w:br/>
              <w:t>statement</w:t>
            </w:r>
            <w:r w:rsidRPr="00D75FF6">
              <w:rPr>
                <w:rFonts w:ascii="Calibri" w:eastAsia="Times New Roman" w:hAnsi="Calibri" w:cs="Calibri"/>
                <w:sz w:val="28"/>
                <w:szCs w:val="28"/>
              </w:rPr>
              <w:br/>
              <w:t>attached</w:t>
            </w:r>
          </w:p>
        </w:tc>
        <w:tc>
          <w:tcPr>
            <w:tcW w:w="555" w:type="dxa"/>
            <w:tcBorders>
              <w:top w:val="outset" w:sz="6" w:space="0" w:color="auto"/>
              <w:left w:val="outset" w:sz="6" w:space="0" w:color="auto"/>
              <w:bottom w:val="outset" w:sz="6" w:space="0" w:color="auto"/>
              <w:right w:val="outset" w:sz="6" w:space="0" w:color="auto"/>
            </w:tcBorders>
            <w:vAlign w:val="center"/>
            <w:hideMark/>
          </w:tcPr>
          <w:p w14:paraId="57960CA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Yes</w:t>
            </w:r>
          </w:p>
        </w:tc>
        <w:tc>
          <w:tcPr>
            <w:tcW w:w="555" w:type="dxa"/>
            <w:tcBorders>
              <w:top w:val="outset" w:sz="6" w:space="0" w:color="auto"/>
              <w:left w:val="outset" w:sz="6" w:space="0" w:color="auto"/>
              <w:bottom w:val="outset" w:sz="6" w:space="0" w:color="auto"/>
              <w:right w:val="outset" w:sz="6" w:space="0" w:color="auto"/>
            </w:tcBorders>
            <w:vAlign w:val="center"/>
            <w:hideMark/>
          </w:tcPr>
          <w:p w14:paraId="326F3D1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No</w:t>
            </w:r>
          </w:p>
        </w:tc>
      </w:tr>
      <w:tr w:rsidR="00D75FF6" w:rsidRPr="00D75FF6" w14:paraId="27138B36" w14:textId="77777777" w:rsidTr="00D75FF6">
        <w:trPr>
          <w:tblCellSpacing w:w="0" w:type="dxa"/>
          <w:jc w:val="center"/>
        </w:trPr>
        <w:tc>
          <w:tcPr>
            <w:tcW w:w="5610" w:type="dxa"/>
            <w:gridSpan w:val="8"/>
            <w:tcBorders>
              <w:top w:val="outset" w:sz="6" w:space="0" w:color="auto"/>
              <w:left w:val="outset" w:sz="6" w:space="0" w:color="auto"/>
              <w:bottom w:val="outset" w:sz="6" w:space="0" w:color="auto"/>
              <w:right w:val="outset" w:sz="6" w:space="0" w:color="auto"/>
            </w:tcBorders>
            <w:vAlign w:val="center"/>
            <w:hideMark/>
          </w:tcPr>
          <w:p w14:paraId="03F5F3A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Z$ EQUIVALENT:</w:t>
            </w:r>
          </w:p>
          <w:p w14:paraId="0D91F6E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SIGNED</w:t>
            </w:r>
          </w:p>
          <w:p w14:paraId="33BA11E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NAME</w:t>
            </w:r>
          </w:p>
          <w:p w14:paraId="044E7D4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DESIGNATION</w:t>
            </w:r>
          </w:p>
        </w:tc>
        <w:tc>
          <w:tcPr>
            <w:tcW w:w="2220" w:type="dxa"/>
            <w:gridSpan w:val="4"/>
            <w:tcBorders>
              <w:top w:val="outset" w:sz="6" w:space="0" w:color="auto"/>
              <w:left w:val="outset" w:sz="6" w:space="0" w:color="auto"/>
              <w:bottom w:val="outset" w:sz="6" w:space="0" w:color="auto"/>
              <w:right w:val="outset" w:sz="6" w:space="0" w:color="auto"/>
            </w:tcBorders>
            <w:vAlign w:val="center"/>
            <w:hideMark/>
          </w:tcPr>
          <w:p w14:paraId="5229C26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b/>
                <w:bCs/>
                <w:sz w:val="28"/>
                <w:szCs w:val="28"/>
              </w:rPr>
              <w:t>If No, requires E/C approval to discharge</w:t>
            </w:r>
          </w:p>
        </w:tc>
      </w:tr>
    </w:tbl>
    <w:p w14:paraId="33D06D63" w14:textId="77777777" w:rsidR="00D75FF6" w:rsidRPr="00D75FF6" w:rsidRDefault="00D75FF6" w:rsidP="00D75FF6">
      <w:pPr>
        <w:spacing w:after="0" w:line="240" w:lineRule="auto"/>
        <w:jc w:val="center"/>
        <w:rPr>
          <w:rFonts w:ascii="Calibri" w:eastAsia="Times New Roman" w:hAnsi="Calibri" w:cs="Calibri"/>
          <w:vanish/>
          <w:sz w:val="28"/>
          <w:szCs w:val="28"/>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1575"/>
        <w:gridCol w:w="390"/>
        <w:gridCol w:w="1185"/>
        <w:gridCol w:w="780"/>
        <w:gridCol w:w="927"/>
        <w:gridCol w:w="160"/>
        <w:gridCol w:w="665"/>
        <w:gridCol w:w="660"/>
        <w:gridCol w:w="559"/>
        <w:gridCol w:w="368"/>
        <w:gridCol w:w="825"/>
        <w:gridCol w:w="660"/>
      </w:tblGrid>
      <w:tr w:rsidR="00D75FF6" w:rsidRPr="00D75FF6" w14:paraId="7C1CB329" w14:textId="77777777" w:rsidTr="00D75FF6">
        <w:trPr>
          <w:tblCellSpacing w:w="0" w:type="dxa"/>
          <w:jc w:val="center"/>
        </w:trPr>
        <w:tc>
          <w:tcPr>
            <w:tcW w:w="7860" w:type="dxa"/>
            <w:gridSpan w:val="12"/>
            <w:tcBorders>
              <w:top w:val="outset" w:sz="6" w:space="0" w:color="auto"/>
              <w:left w:val="outset" w:sz="6" w:space="0" w:color="auto"/>
              <w:bottom w:val="outset" w:sz="6" w:space="0" w:color="auto"/>
              <w:right w:val="outset" w:sz="6" w:space="0" w:color="auto"/>
            </w:tcBorders>
            <w:vAlign w:val="center"/>
            <w:hideMark/>
          </w:tcPr>
          <w:p w14:paraId="5E012F7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Form CD3A</w:t>
            </w:r>
          </w:p>
          <w:p w14:paraId="6E874438"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ZIMBABWE</w:t>
            </w:r>
          </w:p>
          <w:p w14:paraId="5650FD92"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ROAD TRANSPORT FREIGHT FROM – SCHEDULE OF MULTIPLE CONSIGNEMENTS ON CD3 NO: </w:t>
            </w:r>
          </w:p>
        </w:tc>
      </w:tr>
      <w:tr w:rsidR="00D75FF6" w:rsidRPr="00D75FF6" w14:paraId="76862362" w14:textId="77777777" w:rsidTr="00D75FF6">
        <w:trPr>
          <w:tblCellSpacing w:w="0" w:type="dxa"/>
          <w:jc w:val="center"/>
        </w:trPr>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7412260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EXPORTER'S /</w:t>
            </w:r>
            <w:r w:rsidRPr="00D75FF6">
              <w:rPr>
                <w:rFonts w:ascii="Calibri" w:eastAsia="Times New Roman" w:hAnsi="Calibri" w:cs="Calibri"/>
                <w:sz w:val="28"/>
                <w:szCs w:val="28"/>
              </w:rPr>
              <w:br/>
              <w:t>IMPORTER'S NAME</w:t>
            </w:r>
          </w:p>
        </w:tc>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7749B76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CD1 AND BILL OF ENTRY NUMBER</w:t>
            </w:r>
          </w:p>
        </w:tc>
        <w:tc>
          <w:tcPr>
            <w:tcW w:w="1965" w:type="dxa"/>
            <w:gridSpan w:val="4"/>
            <w:tcBorders>
              <w:top w:val="outset" w:sz="6" w:space="0" w:color="auto"/>
              <w:left w:val="outset" w:sz="6" w:space="0" w:color="auto"/>
              <w:bottom w:val="outset" w:sz="6" w:space="0" w:color="auto"/>
              <w:right w:val="outset" w:sz="6" w:space="0" w:color="auto"/>
            </w:tcBorders>
            <w:vAlign w:val="center"/>
            <w:hideMark/>
          </w:tcPr>
          <w:p w14:paraId="620CE02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VALUE OF GOODS</w:t>
            </w:r>
          </w:p>
        </w:tc>
        <w:tc>
          <w:tcPr>
            <w:tcW w:w="1965" w:type="dxa"/>
            <w:gridSpan w:val="4"/>
            <w:tcBorders>
              <w:top w:val="outset" w:sz="6" w:space="0" w:color="auto"/>
              <w:left w:val="outset" w:sz="6" w:space="0" w:color="auto"/>
              <w:bottom w:val="outset" w:sz="6" w:space="0" w:color="auto"/>
              <w:right w:val="outset" w:sz="6" w:space="0" w:color="auto"/>
            </w:tcBorders>
            <w:vAlign w:val="center"/>
            <w:hideMark/>
          </w:tcPr>
          <w:p w14:paraId="2300F36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VALUE OF FREIGHT</w:t>
            </w:r>
          </w:p>
        </w:tc>
      </w:tr>
      <w:tr w:rsidR="00D75FF6" w:rsidRPr="00D75FF6" w14:paraId="4E58130E" w14:textId="77777777" w:rsidTr="00D75FF6">
        <w:trPr>
          <w:tblCellSpacing w:w="0" w:type="dxa"/>
          <w:jc w:val="center"/>
        </w:trPr>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1308619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439387A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660" w:type="dxa"/>
            <w:tcBorders>
              <w:top w:val="outset" w:sz="6" w:space="0" w:color="auto"/>
              <w:left w:val="outset" w:sz="6" w:space="0" w:color="auto"/>
              <w:bottom w:val="outset" w:sz="6" w:space="0" w:color="auto"/>
              <w:right w:val="outset" w:sz="6" w:space="0" w:color="auto"/>
            </w:tcBorders>
            <w:vAlign w:val="center"/>
            <w:hideMark/>
          </w:tcPr>
          <w:p w14:paraId="0DC74625"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Foreign</w:t>
            </w:r>
          </w:p>
        </w:tc>
        <w:tc>
          <w:tcPr>
            <w:tcW w:w="645" w:type="dxa"/>
            <w:gridSpan w:val="2"/>
            <w:tcBorders>
              <w:top w:val="outset" w:sz="6" w:space="0" w:color="auto"/>
              <w:left w:val="outset" w:sz="6" w:space="0" w:color="auto"/>
              <w:bottom w:val="outset" w:sz="6" w:space="0" w:color="auto"/>
              <w:right w:val="outset" w:sz="6" w:space="0" w:color="auto"/>
            </w:tcBorders>
            <w:vAlign w:val="center"/>
            <w:hideMark/>
          </w:tcPr>
          <w:p w14:paraId="30DAA952"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Rate</w:t>
            </w:r>
          </w:p>
        </w:tc>
        <w:tc>
          <w:tcPr>
            <w:tcW w:w="660" w:type="dxa"/>
            <w:tcBorders>
              <w:top w:val="outset" w:sz="6" w:space="0" w:color="auto"/>
              <w:left w:val="outset" w:sz="6" w:space="0" w:color="auto"/>
              <w:bottom w:val="outset" w:sz="6" w:space="0" w:color="auto"/>
              <w:right w:val="outset" w:sz="6" w:space="0" w:color="auto"/>
            </w:tcBorders>
            <w:vAlign w:val="center"/>
            <w:hideMark/>
          </w:tcPr>
          <w:p w14:paraId="4F9E8B40"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ZWD</w:t>
            </w:r>
          </w:p>
        </w:tc>
        <w:tc>
          <w:tcPr>
            <w:tcW w:w="645" w:type="dxa"/>
            <w:gridSpan w:val="2"/>
            <w:tcBorders>
              <w:top w:val="outset" w:sz="6" w:space="0" w:color="auto"/>
              <w:left w:val="outset" w:sz="6" w:space="0" w:color="auto"/>
              <w:bottom w:val="outset" w:sz="6" w:space="0" w:color="auto"/>
              <w:right w:val="outset" w:sz="6" w:space="0" w:color="auto"/>
            </w:tcBorders>
            <w:vAlign w:val="center"/>
            <w:hideMark/>
          </w:tcPr>
          <w:p w14:paraId="1050F5A3"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Foreign</w:t>
            </w:r>
          </w:p>
        </w:tc>
        <w:tc>
          <w:tcPr>
            <w:tcW w:w="660" w:type="dxa"/>
            <w:tcBorders>
              <w:top w:val="outset" w:sz="6" w:space="0" w:color="auto"/>
              <w:left w:val="outset" w:sz="6" w:space="0" w:color="auto"/>
              <w:bottom w:val="outset" w:sz="6" w:space="0" w:color="auto"/>
              <w:right w:val="outset" w:sz="6" w:space="0" w:color="auto"/>
            </w:tcBorders>
            <w:vAlign w:val="center"/>
            <w:hideMark/>
          </w:tcPr>
          <w:p w14:paraId="0CEC2A7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Rage</w:t>
            </w:r>
          </w:p>
        </w:tc>
        <w:tc>
          <w:tcPr>
            <w:tcW w:w="660" w:type="dxa"/>
            <w:tcBorders>
              <w:top w:val="outset" w:sz="6" w:space="0" w:color="auto"/>
              <w:left w:val="outset" w:sz="6" w:space="0" w:color="auto"/>
              <w:bottom w:val="outset" w:sz="6" w:space="0" w:color="auto"/>
              <w:right w:val="outset" w:sz="6" w:space="0" w:color="auto"/>
            </w:tcBorders>
            <w:vAlign w:val="center"/>
            <w:hideMark/>
          </w:tcPr>
          <w:p w14:paraId="5B25A5D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ZWD</w:t>
            </w:r>
          </w:p>
        </w:tc>
      </w:tr>
      <w:tr w:rsidR="00D75FF6" w:rsidRPr="00D75FF6" w14:paraId="475E97EE" w14:textId="77777777" w:rsidTr="00D75FF6">
        <w:trPr>
          <w:tblCellSpacing w:w="0" w:type="dxa"/>
          <w:jc w:val="center"/>
        </w:trPr>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23DFD3C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5CCC755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4"/>
            <w:tcBorders>
              <w:top w:val="outset" w:sz="6" w:space="0" w:color="auto"/>
              <w:left w:val="outset" w:sz="6" w:space="0" w:color="auto"/>
              <w:bottom w:val="outset" w:sz="6" w:space="0" w:color="auto"/>
              <w:right w:val="outset" w:sz="6" w:space="0" w:color="auto"/>
            </w:tcBorders>
            <w:vAlign w:val="center"/>
            <w:hideMark/>
          </w:tcPr>
          <w:p w14:paraId="2ABFB5E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4"/>
            <w:tcBorders>
              <w:top w:val="outset" w:sz="6" w:space="0" w:color="auto"/>
              <w:left w:val="outset" w:sz="6" w:space="0" w:color="auto"/>
              <w:bottom w:val="outset" w:sz="6" w:space="0" w:color="auto"/>
              <w:right w:val="outset" w:sz="6" w:space="0" w:color="auto"/>
            </w:tcBorders>
            <w:vAlign w:val="center"/>
            <w:hideMark/>
          </w:tcPr>
          <w:p w14:paraId="17B2F49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3357F66A" w14:textId="77777777" w:rsidTr="00D75FF6">
        <w:trPr>
          <w:tblCellSpacing w:w="0" w:type="dxa"/>
          <w:jc w:val="center"/>
        </w:trPr>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12F7531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353B53B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4"/>
            <w:tcBorders>
              <w:top w:val="outset" w:sz="6" w:space="0" w:color="auto"/>
              <w:left w:val="outset" w:sz="6" w:space="0" w:color="auto"/>
              <w:bottom w:val="outset" w:sz="6" w:space="0" w:color="auto"/>
              <w:right w:val="outset" w:sz="6" w:space="0" w:color="auto"/>
            </w:tcBorders>
            <w:vAlign w:val="center"/>
            <w:hideMark/>
          </w:tcPr>
          <w:p w14:paraId="4007CD2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4"/>
            <w:tcBorders>
              <w:top w:val="outset" w:sz="6" w:space="0" w:color="auto"/>
              <w:left w:val="outset" w:sz="6" w:space="0" w:color="auto"/>
              <w:bottom w:val="outset" w:sz="6" w:space="0" w:color="auto"/>
              <w:right w:val="outset" w:sz="6" w:space="0" w:color="auto"/>
            </w:tcBorders>
            <w:vAlign w:val="center"/>
            <w:hideMark/>
          </w:tcPr>
          <w:p w14:paraId="06562F0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339963C8" w14:textId="77777777" w:rsidTr="00D75FF6">
        <w:trPr>
          <w:tblCellSpacing w:w="0" w:type="dxa"/>
          <w:jc w:val="center"/>
        </w:trPr>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5095218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04348D9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4"/>
            <w:tcBorders>
              <w:top w:val="outset" w:sz="6" w:space="0" w:color="auto"/>
              <w:left w:val="outset" w:sz="6" w:space="0" w:color="auto"/>
              <w:bottom w:val="outset" w:sz="6" w:space="0" w:color="auto"/>
              <w:right w:val="outset" w:sz="6" w:space="0" w:color="auto"/>
            </w:tcBorders>
            <w:vAlign w:val="center"/>
            <w:hideMark/>
          </w:tcPr>
          <w:p w14:paraId="6F28A74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4"/>
            <w:tcBorders>
              <w:top w:val="outset" w:sz="6" w:space="0" w:color="auto"/>
              <w:left w:val="outset" w:sz="6" w:space="0" w:color="auto"/>
              <w:bottom w:val="outset" w:sz="6" w:space="0" w:color="auto"/>
              <w:right w:val="outset" w:sz="6" w:space="0" w:color="auto"/>
            </w:tcBorders>
            <w:vAlign w:val="center"/>
            <w:hideMark/>
          </w:tcPr>
          <w:p w14:paraId="05A55AC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3690B7C6" w14:textId="77777777" w:rsidTr="00D75FF6">
        <w:trPr>
          <w:tblCellSpacing w:w="0" w:type="dxa"/>
          <w:jc w:val="center"/>
        </w:trPr>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1E95CC6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73CFF9C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4"/>
            <w:tcBorders>
              <w:top w:val="outset" w:sz="6" w:space="0" w:color="auto"/>
              <w:left w:val="outset" w:sz="6" w:space="0" w:color="auto"/>
              <w:bottom w:val="outset" w:sz="6" w:space="0" w:color="auto"/>
              <w:right w:val="outset" w:sz="6" w:space="0" w:color="auto"/>
            </w:tcBorders>
            <w:vAlign w:val="center"/>
            <w:hideMark/>
          </w:tcPr>
          <w:p w14:paraId="0CADA65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4"/>
            <w:tcBorders>
              <w:top w:val="outset" w:sz="6" w:space="0" w:color="auto"/>
              <w:left w:val="outset" w:sz="6" w:space="0" w:color="auto"/>
              <w:bottom w:val="outset" w:sz="6" w:space="0" w:color="auto"/>
              <w:right w:val="outset" w:sz="6" w:space="0" w:color="auto"/>
            </w:tcBorders>
            <w:vAlign w:val="center"/>
            <w:hideMark/>
          </w:tcPr>
          <w:p w14:paraId="7CD29AF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65E36A14" w14:textId="77777777" w:rsidTr="00D75FF6">
        <w:trPr>
          <w:tblCellSpacing w:w="0" w:type="dxa"/>
          <w:jc w:val="center"/>
        </w:trPr>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68E6F51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65" w:type="dxa"/>
            <w:gridSpan w:val="2"/>
            <w:tcBorders>
              <w:top w:val="outset" w:sz="6" w:space="0" w:color="auto"/>
              <w:left w:val="outset" w:sz="6" w:space="0" w:color="auto"/>
              <w:bottom w:val="outset" w:sz="6" w:space="0" w:color="auto"/>
              <w:right w:val="outset" w:sz="6" w:space="0" w:color="auto"/>
            </w:tcBorders>
            <w:vAlign w:val="center"/>
            <w:hideMark/>
          </w:tcPr>
          <w:p w14:paraId="7F54EB69" w14:textId="77777777" w:rsidR="00D75FF6" w:rsidRPr="00D75FF6" w:rsidRDefault="00D75FF6" w:rsidP="00D75FF6">
            <w:pPr>
              <w:spacing w:after="150" w:line="240" w:lineRule="auto"/>
              <w:jc w:val="right"/>
              <w:rPr>
                <w:rFonts w:ascii="Calibri" w:eastAsia="Times New Roman" w:hAnsi="Calibri" w:cs="Calibri"/>
                <w:sz w:val="28"/>
                <w:szCs w:val="28"/>
              </w:rPr>
            </w:pPr>
            <w:r w:rsidRPr="00D75FF6">
              <w:rPr>
                <w:rFonts w:ascii="Calibri" w:eastAsia="Times New Roman" w:hAnsi="Calibri" w:cs="Calibri"/>
                <w:b/>
                <w:bCs/>
                <w:sz w:val="28"/>
                <w:szCs w:val="28"/>
              </w:rPr>
              <w:t>TOTAL</w:t>
            </w:r>
          </w:p>
        </w:tc>
        <w:tc>
          <w:tcPr>
            <w:tcW w:w="660" w:type="dxa"/>
            <w:tcBorders>
              <w:top w:val="outset" w:sz="6" w:space="0" w:color="auto"/>
              <w:left w:val="outset" w:sz="6" w:space="0" w:color="auto"/>
              <w:bottom w:val="outset" w:sz="6" w:space="0" w:color="auto"/>
              <w:right w:val="outset" w:sz="6" w:space="0" w:color="auto"/>
            </w:tcBorders>
            <w:vAlign w:val="center"/>
            <w:hideMark/>
          </w:tcPr>
          <w:p w14:paraId="77D8119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645" w:type="dxa"/>
            <w:gridSpan w:val="2"/>
            <w:tcBorders>
              <w:top w:val="outset" w:sz="6" w:space="0" w:color="auto"/>
              <w:left w:val="outset" w:sz="6" w:space="0" w:color="auto"/>
              <w:bottom w:val="outset" w:sz="6" w:space="0" w:color="auto"/>
              <w:right w:val="outset" w:sz="6" w:space="0" w:color="auto"/>
            </w:tcBorders>
            <w:vAlign w:val="center"/>
            <w:hideMark/>
          </w:tcPr>
          <w:p w14:paraId="372847E4"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TOTAL</w:t>
            </w:r>
          </w:p>
        </w:tc>
        <w:tc>
          <w:tcPr>
            <w:tcW w:w="660" w:type="dxa"/>
            <w:tcBorders>
              <w:top w:val="outset" w:sz="6" w:space="0" w:color="auto"/>
              <w:left w:val="outset" w:sz="6" w:space="0" w:color="auto"/>
              <w:bottom w:val="outset" w:sz="6" w:space="0" w:color="auto"/>
              <w:right w:val="outset" w:sz="6" w:space="0" w:color="auto"/>
            </w:tcBorders>
            <w:vAlign w:val="center"/>
            <w:hideMark/>
          </w:tcPr>
          <w:p w14:paraId="1F5AD4E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645" w:type="dxa"/>
            <w:gridSpan w:val="2"/>
            <w:tcBorders>
              <w:top w:val="outset" w:sz="6" w:space="0" w:color="auto"/>
              <w:left w:val="outset" w:sz="6" w:space="0" w:color="auto"/>
              <w:bottom w:val="outset" w:sz="6" w:space="0" w:color="auto"/>
              <w:right w:val="outset" w:sz="6" w:space="0" w:color="auto"/>
            </w:tcBorders>
            <w:vAlign w:val="center"/>
            <w:hideMark/>
          </w:tcPr>
          <w:p w14:paraId="7AA6DBB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660" w:type="dxa"/>
            <w:tcBorders>
              <w:top w:val="outset" w:sz="6" w:space="0" w:color="auto"/>
              <w:left w:val="outset" w:sz="6" w:space="0" w:color="auto"/>
              <w:bottom w:val="outset" w:sz="6" w:space="0" w:color="auto"/>
              <w:right w:val="outset" w:sz="6" w:space="0" w:color="auto"/>
            </w:tcBorders>
            <w:vAlign w:val="center"/>
            <w:hideMark/>
          </w:tcPr>
          <w:p w14:paraId="6E48CD7B"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TOTAL</w:t>
            </w:r>
          </w:p>
        </w:tc>
        <w:tc>
          <w:tcPr>
            <w:tcW w:w="660" w:type="dxa"/>
            <w:tcBorders>
              <w:top w:val="outset" w:sz="6" w:space="0" w:color="auto"/>
              <w:left w:val="outset" w:sz="6" w:space="0" w:color="auto"/>
              <w:bottom w:val="outset" w:sz="6" w:space="0" w:color="auto"/>
              <w:right w:val="outset" w:sz="6" w:space="0" w:color="auto"/>
            </w:tcBorders>
            <w:vAlign w:val="center"/>
            <w:hideMark/>
          </w:tcPr>
          <w:p w14:paraId="79FFD03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3D1ECF63" w14:textId="77777777" w:rsidTr="00D75FF6">
        <w:trPr>
          <w:tblCellSpacing w:w="0" w:type="dxa"/>
          <w:jc w:val="center"/>
        </w:trPr>
        <w:tc>
          <w:tcPr>
            <w:tcW w:w="1575" w:type="dxa"/>
            <w:tcBorders>
              <w:top w:val="outset" w:sz="6" w:space="0" w:color="auto"/>
              <w:left w:val="outset" w:sz="6" w:space="0" w:color="auto"/>
              <w:bottom w:val="outset" w:sz="6" w:space="0" w:color="auto"/>
              <w:right w:val="outset" w:sz="6" w:space="0" w:color="auto"/>
            </w:tcBorders>
            <w:vAlign w:val="center"/>
            <w:hideMark/>
          </w:tcPr>
          <w:p w14:paraId="60695F9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DATE STAMP</w:t>
            </w:r>
            <w:r w:rsidRPr="00D75FF6">
              <w:rPr>
                <w:rFonts w:ascii="Calibri" w:eastAsia="Times New Roman" w:hAnsi="Calibri" w:cs="Calibri"/>
                <w:sz w:val="28"/>
                <w:szCs w:val="28"/>
              </w:rPr>
              <w:br/>
              <w:t>CUSTOMS</w:t>
            </w:r>
            <w:r w:rsidRPr="00D75FF6">
              <w:rPr>
                <w:rFonts w:ascii="Calibri" w:eastAsia="Times New Roman" w:hAnsi="Calibri" w:cs="Calibri"/>
                <w:sz w:val="28"/>
                <w:szCs w:val="28"/>
              </w:rPr>
              <w:br/>
              <w:t>PORT OF EXIT</w:t>
            </w:r>
          </w:p>
        </w:tc>
        <w:tc>
          <w:tcPr>
            <w:tcW w:w="1575" w:type="dxa"/>
            <w:gridSpan w:val="2"/>
            <w:tcBorders>
              <w:top w:val="outset" w:sz="6" w:space="0" w:color="auto"/>
              <w:left w:val="outset" w:sz="6" w:space="0" w:color="auto"/>
              <w:bottom w:val="outset" w:sz="6" w:space="0" w:color="auto"/>
              <w:right w:val="outset" w:sz="6" w:space="0" w:color="auto"/>
            </w:tcBorders>
            <w:vAlign w:val="center"/>
            <w:hideMark/>
          </w:tcPr>
          <w:p w14:paraId="458564B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560" w:type="dxa"/>
            <w:gridSpan w:val="3"/>
            <w:tcBorders>
              <w:top w:val="outset" w:sz="6" w:space="0" w:color="auto"/>
              <w:left w:val="outset" w:sz="6" w:space="0" w:color="auto"/>
              <w:bottom w:val="outset" w:sz="6" w:space="0" w:color="auto"/>
              <w:right w:val="outset" w:sz="6" w:space="0" w:color="auto"/>
            </w:tcBorders>
            <w:vAlign w:val="center"/>
            <w:hideMark/>
          </w:tcPr>
          <w:p w14:paraId="2975D58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DATE STAMP</w:t>
            </w:r>
            <w:r w:rsidRPr="00D75FF6">
              <w:rPr>
                <w:rFonts w:ascii="Calibri" w:eastAsia="Times New Roman" w:hAnsi="Calibri" w:cs="Calibri"/>
                <w:sz w:val="28"/>
                <w:szCs w:val="28"/>
              </w:rPr>
              <w:br/>
              <w:t>CUSTOMS</w:t>
            </w:r>
            <w:r w:rsidRPr="00D75FF6">
              <w:rPr>
                <w:rFonts w:ascii="Calibri" w:eastAsia="Times New Roman" w:hAnsi="Calibri" w:cs="Calibri"/>
                <w:sz w:val="28"/>
                <w:szCs w:val="28"/>
              </w:rPr>
              <w:br/>
              <w:t>PORT OF ENTRY</w:t>
            </w:r>
          </w:p>
        </w:tc>
        <w:tc>
          <w:tcPr>
            <w:tcW w:w="1575" w:type="dxa"/>
            <w:gridSpan w:val="3"/>
            <w:tcBorders>
              <w:top w:val="outset" w:sz="6" w:space="0" w:color="auto"/>
              <w:left w:val="outset" w:sz="6" w:space="0" w:color="auto"/>
              <w:bottom w:val="outset" w:sz="6" w:space="0" w:color="auto"/>
              <w:right w:val="outset" w:sz="6" w:space="0" w:color="auto"/>
            </w:tcBorders>
            <w:vAlign w:val="center"/>
            <w:hideMark/>
          </w:tcPr>
          <w:p w14:paraId="288CE74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575" w:type="dxa"/>
            <w:gridSpan w:val="3"/>
            <w:tcBorders>
              <w:top w:val="outset" w:sz="6" w:space="0" w:color="auto"/>
              <w:left w:val="outset" w:sz="6" w:space="0" w:color="auto"/>
              <w:bottom w:val="outset" w:sz="6" w:space="0" w:color="auto"/>
              <w:right w:val="outset" w:sz="6" w:space="0" w:color="auto"/>
            </w:tcBorders>
            <w:vAlign w:val="center"/>
            <w:hideMark/>
          </w:tcPr>
          <w:p w14:paraId="409206E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DATE STAMP</w:t>
            </w:r>
            <w:r w:rsidRPr="00D75FF6">
              <w:rPr>
                <w:rFonts w:ascii="Calibri" w:eastAsia="Times New Roman" w:hAnsi="Calibri" w:cs="Calibri"/>
                <w:sz w:val="28"/>
                <w:szCs w:val="28"/>
              </w:rPr>
              <w:br/>
              <w:t>AUTHORISED</w:t>
            </w:r>
            <w:r w:rsidRPr="00D75FF6">
              <w:rPr>
                <w:rFonts w:ascii="Calibri" w:eastAsia="Times New Roman" w:hAnsi="Calibri" w:cs="Calibri"/>
                <w:sz w:val="28"/>
                <w:szCs w:val="28"/>
              </w:rPr>
              <w:br/>
              <w:t>DEALER</w:t>
            </w:r>
          </w:p>
        </w:tc>
      </w:tr>
    </w:tbl>
    <w:p w14:paraId="6206E726"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 xml:space="preserve">SEVENTH SCHEDULE </w:t>
      </w:r>
      <w:r w:rsidRPr="00D75FF6">
        <w:rPr>
          <w:rFonts w:ascii="Calibri" w:eastAsia="Times New Roman" w:hAnsi="Calibri" w:cs="Calibri"/>
          <w:i/>
          <w:iCs/>
          <w:sz w:val="28"/>
          <w:szCs w:val="28"/>
        </w:rPr>
        <w:t>(Section 10D)</w:t>
      </w:r>
    </w:p>
    <w:p w14:paraId="3DDE8302"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Inserted SI 35 of 2004 with effect from 7</w:t>
      </w:r>
      <w:r w:rsidRPr="00D75FF6">
        <w:rPr>
          <w:rFonts w:ascii="Calibri" w:eastAsia="Times New Roman" w:hAnsi="Calibri" w:cs="Calibri"/>
          <w:color w:val="808080"/>
          <w:sz w:val="20"/>
          <w:szCs w:val="20"/>
          <w:vertAlign w:val="superscript"/>
        </w:rPr>
        <w:t>th</w:t>
      </w:r>
      <w:r w:rsidRPr="00D75FF6">
        <w:rPr>
          <w:rFonts w:ascii="Calibri" w:eastAsia="Times New Roman" w:hAnsi="Calibri" w:cs="Calibri"/>
          <w:color w:val="808080"/>
        </w:rPr>
        <w:t xml:space="preserve"> March, 2005.</w:t>
      </w:r>
    </w:p>
    <w:p w14:paraId="1C54B447"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sz w:val="28"/>
          <w:szCs w:val="28"/>
        </w:rPr>
        <w:t>FOREIGN CURRENCY RETURN FORM FOR THE POSTAL AND TELECOMMUNICATIONS SERVICES SECTOR</w:t>
      </w:r>
    </w:p>
    <w:p w14:paraId="7894C562" w14:textId="77777777" w:rsidR="00D75FF6" w:rsidRPr="00D75FF6" w:rsidRDefault="00D75FF6" w:rsidP="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rPr>
          <w:rFonts w:ascii="Calibri" w:eastAsia="Times New Roman" w:hAnsi="Calibri" w:cs="Calibri"/>
          <w:color w:val="808080"/>
        </w:rPr>
      </w:pPr>
      <w:r w:rsidRPr="00D75FF6">
        <w:rPr>
          <w:rFonts w:ascii="Calibri" w:eastAsia="Times New Roman" w:hAnsi="Calibri" w:cs="Calibri"/>
          <w:color w:val="808080"/>
        </w:rPr>
        <w:t xml:space="preserve">Issued in terms of the </w:t>
      </w:r>
      <w:hyperlink r:id="rId129" w:tooltip="ZS@2205" w:history="1">
        <w:r w:rsidRPr="00D75FF6">
          <w:rPr>
            <w:rFonts w:ascii="Calibri" w:eastAsia="Times New Roman" w:hAnsi="Calibri" w:cs="Calibri"/>
            <w:color w:val="0000FF"/>
            <w:u w:val="single"/>
          </w:rPr>
          <w:t>Exchange Control Act [</w:t>
        </w:r>
        <w:r w:rsidRPr="00D75FF6">
          <w:rPr>
            <w:rFonts w:ascii="Calibri" w:eastAsia="Times New Roman" w:hAnsi="Calibri" w:cs="Calibri"/>
            <w:i/>
            <w:iCs/>
            <w:color w:val="0000FF"/>
            <w:u w:val="single"/>
          </w:rPr>
          <w:t>Chapter 22:05</w:t>
        </w:r>
        <w:r w:rsidRPr="00D75FF6">
          <w:rPr>
            <w:rFonts w:ascii="Calibri" w:eastAsia="Times New Roman" w:hAnsi="Calibri" w:cs="Calibri"/>
            <w:color w:val="0000FF"/>
            <w:u w:val="single"/>
          </w:rPr>
          <w:t>]</w:t>
        </w:r>
      </w:hyperlink>
      <w:r w:rsidRPr="00D75FF6">
        <w:rPr>
          <w:rFonts w:ascii="Calibri" w:eastAsia="Times New Roman" w:hAnsi="Calibri" w:cs="Calibri"/>
          <w:color w:val="808080"/>
        </w:rPr>
        <w:t xml:space="preserve"> and the Postal and Telecommunications Act </w:t>
      </w:r>
      <w:hyperlink r:id="rId130" w:tooltip="ZS@1205" w:history="1">
        <w:r w:rsidRPr="00D75FF6">
          <w:rPr>
            <w:rFonts w:ascii="Calibri" w:eastAsia="Times New Roman" w:hAnsi="Calibri" w:cs="Calibri"/>
            <w:color w:val="0000FF"/>
            <w:u w:val="single"/>
          </w:rPr>
          <w:t>[</w:t>
        </w:r>
        <w:r w:rsidRPr="00D75FF6">
          <w:rPr>
            <w:rFonts w:ascii="Calibri" w:eastAsia="Times New Roman" w:hAnsi="Calibri" w:cs="Calibri"/>
            <w:i/>
            <w:iCs/>
            <w:color w:val="0000FF"/>
            <w:u w:val="single"/>
          </w:rPr>
          <w:t>Chapter 12:05</w:t>
        </w:r>
      </w:hyperlink>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450"/>
        <w:gridCol w:w="960"/>
        <w:gridCol w:w="1125"/>
        <w:gridCol w:w="675"/>
        <w:gridCol w:w="270"/>
        <w:gridCol w:w="165"/>
        <w:gridCol w:w="270"/>
        <w:gridCol w:w="1410"/>
        <w:gridCol w:w="555"/>
        <w:gridCol w:w="390"/>
        <w:gridCol w:w="165"/>
        <w:gridCol w:w="270"/>
        <w:gridCol w:w="105"/>
        <w:gridCol w:w="497"/>
        <w:gridCol w:w="586"/>
      </w:tblGrid>
      <w:tr w:rsidR="00D75FF6" w:rsidRPr="00D75FF6" w14:paraId="5954D19B" w14:textId="77777777" w:rsidTr="00D75FF6">
        <w:trPr>
          <w:tblCellSpacing w:w="0" w:type="dxa"/>
          <w:jc w:val="center"/>
        </w:trPr>
        <w:tc>
          <w:tcPr>
            <w:tcW w:w="1410" w:type="dxa"/>
            <w:gridSpan w:val="2"/>
            <w:tcBorders>
              <w:top w:val="outset" w:sz="6" w:space="0" w:color="auto"/>
              <w:left w:val="outset" w:sz="6" w:space="0" w:color="auto"/>
              <w:bottom w:val="outset" w:sz="6" w:space="0" w:color="auto"/>
              <w:right w:val="outset" w:sz="6" w:space="0" w:color="auto"/>
            </w:tcBorders>
            <w:vAlign w:val="center"/>
            <w:hideMark/>
          </w:tcPr>
          <w:p w14:paraId="7E65264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FORM PTS 1</w:t>
            </w:r>
          </w:p>
        </w:tc>
        <w:tc>
          <w:tcPr>
            <w:tcW w:w="5025" w:type="dxa"/>
            <w:gridSpan w:val="9"/>
            <w:tcBorders>
              <w:top w:val="outset" w:sz="6" w:space="0" w:color="auto"/>
              <w:left w:val="outset" w:sz="6" w:space="0" w:color="auto"/>
              <w:bottom w:val="outset" w:sz="6" w:space="0" w:color="auto"/>
              <w:right w:val="outset" w:sz="6" w:space="0" w:color="auto"/>
            </w:tcBorders>
            <w:vAlign w:val="center"/>
            <w:hideMark/>
          </w:tcPr>
          <w:p w14:paraId="097A5E5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380" w:type="dxa"/>
            <w:gridSpan w:val="4"/>
            <w:tcBorders>
              <w:top w:val="outset" w:sz="6" w:space="0" w:color="auto"/>
              <w:left w:val="outset" w:sz="6" w:space="0" w:color="auto"/>
              <w:bottom w:val="outset" w:sz="6" w:space="0" w:color="auto"/>
              <w:right w:val="outset" w:sz="6" w:space="0" w:color="auto"/>
            </w:tcBorders>
            <w:vAlign w:val="center"/>
            <w:hideMark/>
          </w:tcPr>
          <w:p w14:paraId="3682F74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Serial No. 000</w:t>
            </w:r>
            <w:r w:rsidRPr="00D75FF6">
              <w:rPr>
                <w:rFonts w:ascii="Calibri" w:eastAsia="Times New Roman" w:hAnsi="Calibri" w:cs="Calibri"/>
                <w:sz w:val="28"/>
                <w:szCs w:val="28"/>
              </w:rPr>
              <w:br/>
              <w:t>Not to be altered or obliterated.</w:t>
            </w:r>
          </w:p>
        </w:tc>
      </w:tr>
      <w:tr w:rsidR="00D75FF6" w:rsidRPr="00D75FF6" w14:paraId="540BF497" w14:textId="77777777" w:rsidTr="00D75FF6">
        <w:trPr>
          <w:tblCellSpacing w:w="0" w:type="dxa"/>
          <w:jc w:val="center"/>
        </w:trPr>
        <w:tc>
          <w:tcPr>
            <w:tcW w:w="1410" w:type="dxa"/>
            <w:gridSpan w:val="2"/>
            <w:tcBorders>
              <w:top w:val="outset" w:sz="6" w:space="0" w:color="auto"/>
              <w:left w:val="outset" w:sz="6" w:space="0" w:color="auto"/>
              <w:bottom w:val="outset" w:sz="6" w:space="0" w:color="auto"/>
              <w:right w:val="outset" w:sz="6" w:space="0" w:color="auto"/>
            </w:tcBorders>
            <w:vAlign w:val="center"/>
            <w:hideMark/>
          </w:tcPr>
          <w:p w14:paraId="25FA025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025" w:type="dxa"/>
            <w:gridSpan w:val="9"/>
            <w:tcBorders>
              <w:top w:val="outset" w:sz="6" w:space="0" w:color="auto"/>
              <w:left w:val="outset" w:sz="6" w:space="0" w:color="auto"/>
              <w:bottom w:val="outset" w:sz="6" w:space="0" w:color="auto"/>
              <w:right w:val="outset" w:sz="6" w:space="0" w:color="auto"/>
            </w:tcBorders>
            <w:vAlign w:val="center"/>
            <w:hideMark/>
          </w:tcPr>
          <w:p w14:paraId="0338DE6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380" w:type="dxa"/>
            <w:gridSpan w:val="4"/>
            <w:tcBorders>
              <w:top w:val="outset" w:sz="6" w:space="0" w:color="auto"/>
              <w:left w:val="outset" w:sz="6" w:space="0" w:color="auto"/>
              <w:bottom w:val="outset" w:sz="6" w:space="0" w:color="auto"/>
              <w:right w:val="outset" w:sz="6" w:space="0" w:color="auto"/>
            </w:tcBorders>
            <w:vAlign w:val="center"/>
            <w:hideMark/>
          </w:tcPr>
          <w:p w14:paraId="37B91FF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6C4BFC8A" w14:textId="77777777" w:rsidTr="00D75FF6">
        <w:trPr>
          <w:tblCellSpacing w:w="0" w:type="dxa"/>
          <w:jc w:val="center"/>
        </w:trPr>
        <w:tc>
          <w:tcPr>
            <w:tcW w:w="1410" w:type="dxa"/>
            <w:gridSpan w:val="2"/>
            <w:tcBorders>
              <w:top w:val="outset" w:sz="6" w:space="0" w:color="auto"/>
              <w:left w:val="outset" w:sz="6" w:space="0" w:color="auto"/>
              <w:bottom w:val="outset" w:sz="6" w:space="0" w:color="auto"/>
              <w:right w:val="outset" w:sz="6" w:space="0" w:color="auto"/>
            </w:tcBorders>
            <w:vAlign w:val="center"/>
            <w:hideMark/>
          </w:tcPr>
          <w:p w14:paraId="69B315A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Invoice</w:t>
            </w:r>
            <w:r w:rsidRPr="00D75FF6">
              <w:rPr>
                <w:rFonts w:ascii="Calibri" w:eastAsia="Times New Roman" w:hAnsi="Calibri" w:cs="Calibri"/>
                <w:sz w:val="28"/>
                <w:szCs w:val="28"/>
              </w:rPr>
              <w:br/>
              <w:t>Number</w:t>
            </w:r>
          </w:p>
        </w:tc>
        <w:tc>
          <w:tcPr>
            <w:tcW w:w="4470" w:type="dxa"/>
            <w:gridSpan w:val="7"/>
            <w:tcBorders>
              <w:top w:val="outset" w:sz="6" w:space="0" w:color="auto"/>
              <w:left w:val="outset" w:sz="6" w:space="0" w:color="auto"/>
              <w:bottom w:val="outset" w:sz="6" w:space="0" w:color="auto"/>
              <w:right w:val="outset" w:sz="6" w:space="0" w:color="auto"/>
            </w:tcBorders>
            <w:vAlign w:val="center"/>
            <w:hideMark/>
          </w:tcPr>
          <w:p w14:paraId="165193F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35" w:type="dxa"/>
            <w:gridSpan w:val="6"/>
            <w:tcBorders>
              <w:top w:val="outset" w:sz="6" w:space="0" w:color="auto"/>
              <w:left w:val="outset" w:sz="6" w:space="0" w:color="auto"/>
              <w:bottom w:val="outset" w:sz="6" w:space="0" w:color="auto"/>
              <w:right w:val="outset" w:sz="6" w:space="0" w:color="auto"/>
            </w:tcBorders>
            <w:vAlign w:val="center"/>
            <w:hideMark/>
          </w:tcPr>
          <w:p w14:paraId="52A703D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POTRAZ Licence Number</w:t>
            </w:r>
          </w:p>
        </w:tc>
      </w:tr>
      <w:tr w:rsidR="00D75FF6" w:rsidRPr="00D75FF6" w14:paraId="093EB819" w14:textId="77777777" w:rsidTr="00D75FF6">
        <w:trPr>
          <w:tblCellSpacing w:w="0" w:type="dxa"/>
          <w:jc w:val="center"/>
        </w:trPr>
        <w:tc>
          <w:tcPr>
            <w:tcW w:w="1410" w:type="dxa"/>
            <w:gridSpan w:val="2"/>
            <w:tcBorders>
              <w:top w:val="outset" w:sz="6" w:space="0" w:color="auto"/>
              <w:left w:val="outset" w:sz="6" w:space="0" w:color="auto"/>
              <w:bottom w:val="outset" w:sz="6" w:space="0" w:color="auto"/>
              <w:right w:val="outset" w:sz="6" w:space="0" w:color="auto"/>
            </w:tcBorders>
            <w:vAlign w:val="center"/>
            <w:hideMark/>
          </w:tcPr>
          <w:p w14:paraId="3A24305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4470" w:type="dxa"/>
            <w:gridSpan w:val="7"/>
            <w:tcBorders>
              <w:top w:val="outset" w:sz="6" w:space="0" w:color="auto"/>
              <w:left w:val="outset" w:sz="6" w:space="0" w:color="auto"/>
              <w:bottom w:val="outset" w:sz="6" w:space="0" w:color="auto"/>
              <w:right w:val="outset" w:sz="6" w:space="0" w:color="auto"/>
            </w:tcBorders>
            <w:vAlign w:val="center"/>
            <w:hideMark/>
          </w:tcPr>
          <w:p w14:paraId="1960784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35" w:type="dxa"/>
            <w:gridSpan w:val="6"/>
            <w:tcBorders>
              <w:top w:val="outset" w:sz="6" w:space="0" w:color="auto"/>
              <w:left w:val="outset" w:sz="6" w:space="0" w:color="auto"/>
              <w:bottom w:val="outset" w:sz="6" w:space="0" w:color="auto"/>
              <w:right w:val="outset" w:sz="6" w:space="0" w:color="auto"/>
            </w:tcBorders>
            <w:vAlign w:val="center"/>
            <w:hideMark/>
          </w:tcPr>
          <w:p w14:paraId="24F294A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34EE29FF" w14:textId="77777777" w:rsidTr="00D75FF6">
        <w:trPr>
          <w:tblCellSpacing w:w="0" w:type="dxa"/>
          <w:jc w:val="center"/>
        </w:trPr>
        <w:tc>
          <w:tcPr>
            <w:tcW w:w="2535" w:type="dxa"/>
            <w:gridSpan w:val="3"/>
            <w:tcBorders>
              <w:top w:val="outset" w:sz="6" w:space="0" w:color="auto"/>
              <w:left w:val="outset" w:sz="6" w:space="0" w:color="auto"/>
              <w:bottom w:val="outset" w:sz="6" w:space="0" w:color="auto"/>
              <w:right w:val="outset" w:sz="6" w:space="0" w:color="auto"/>
            </w:tcBorders>
            <w:vAlign w:val="center"/>
            <w:hideMark/>
          </w:tcPr>
          <w:p w14:paraId="4629453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790" w:type="dxa"/>
            <w:gridSpan w:val="5"/>
            <w:tcBorders>
              <w:top w:val="outset" w:sz="6" w:space="0" w:color="auto"/>
              <w:left w:val="outset" w:sz="6" w:space="0" w:color="auto"/>
              <w:bottom w:val="outset" w:sz="6" w:space="0" w:color="auto"/>
              <w:right w:val="outset" w:sz="6" w:space="0" w:color="auto"/>
            </w:tcBorders>
            <w:vAlign w:val="center"/>
            <w:hideMark/>
          </w:tcPr>
          <w:p w14:paraId="38520ACE" w14:textId="77777777" w:rsidR="00D75FF6" w:rsidRPr="00D75FF6" w:rsidRDefault="00D75FF6" w:rsidP="00D75FF6">
            <w:pPr>
              <w:spacing w:after="150" w:line="240" w:lineRule="auto"/>
              <w:jc w:val="center"/>
              <w:rPr>
                <w:rFonts w:ascii="Calibri" w:eastAsia="Times New Roman" w:hAnsi="Calibri" w:cs="Calibri"/>
                <w:sz w:val="28"/>
                <w:szCs w:val="28"/>
              </w:rPr>
            </w:pPr>
            <w:r w:rsidRPr="00D75FF6">
              <w:rPr>
                <w:rFonts w:ascii="Calibri" w:eastAsia="Times New Roman" w:hAnsi="Calibri" w:cs="Calibri"/>
                <w:b/>
                <w:bCs/>
                <w:sz w:val="28"/>
                <w:szCs w:val="28"/>
              </w:rPr>
              <w:t>AUTHORISED DEALER'S COPY</w:t>
            </w:r>
          </w:p>
        </w:tc>
        <w:tc>
          <w:tcPr>
            <w:tcW w:w="2490" w:type="dxa"/>
            <w:gridSpan w:val="7"/>
            <w:tcBorders>
              <w:top w:val="outset" w:sz="6" w:space="0" w:color="auto"/>
              <w:left w:val="outset" w:sz="6" w:space="0" w:color="auto"/>
              <w:bottom w:val="outset" w:sz="6" w:space="0" w:color="auto"/>
              <w:right w:val="outset" w:sz="6" w:space="0" w:color="auto"/>
            </w:tcBorders>
            <w:vAlign w:val="center"/>
            <w:hideMark/>
          </w:tcPr>
          <w:p w14:paraId="3E754BE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0C2C710A" w14:textId="77777777" w:rsidTr="00D75FF6">
        <w:trPr>
          <w:tblCellSpacing w:w="0" w:type="dxa"/>
          <w:jc w:val="center"/>
        </w:trPr>
        <w:tc>
          <w:tcPr>
            <w:tcW w:w="7815" w:type="dxa"/>
            <w:gridSpan w:val="15"/>
            <w:tcBorders>
              <w:top w:val="outset" w:sz="6" w:space="0" w:color="auto"/>
              <w:left w:val="outset" w:sz="6" w:space="0" w:color="auto"/>
              <w:bottom w:val="outset" w:sz="6" w:space="0" w:color="auto"/>
              <w:right w:val="outset" w:sz="6" w:space="0" w:color="auto"/>
            </w:tcBorders>
            <w:vAlign w:val="center"/>
            <w:hideMark/>
          </w:tcPr>
          <w:p w14:paraId="2FCDFB3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1.    Full Name and Address of Operator2.    Full Name and Country of Partner</w:t>
            </w:r>
          </w:p>
        </w:tc>
      </w:tr>
      <w:tr w:rsidR="00D75FF6" w:rsidRPr="00D75FF6" w14:paraId="367C7699" w14:textId="77777777" w:rsidTr="00D75FF6">
        <w:trPr>
          <w:tblCellSpacing w:w="0" w:type="dxa"/>
          <w:jc w:val="center"/>
        </w:trPr>
        <w:tc>
          <w:tcPr>
            <w:tcW w:w="7815" w:type="dxa"/>
            <w:gridSpan w:val="15"/>
            <w:tcBorders>
              <w:top w:val="outset" w:sz="6" w:space="0" w:color="auto"/>
              <w:left w:val="outset" w:sz="6" w:space="0" w:color="auto"/>
              <w:bottom w:val="outset" w:sz="6" w:space="0" w:color="auto"/>
              <w:right w:val="outset" w:sz="6" w:space="0" w:color="auto"/>
            </w:tcBorders>
            <w:vAlign w:val="center"/>
            <w:hideMark/>
          </w:tcPr>
          <w:p w14:paraId="1FF9353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78FBEEBE" w14:textId="77777777" w:rsidTr="00D75FF6">
        <w:trPr>
          <w:tblCellSpacing w:w="0" w:type="dxa"/>
          <w:jc w:val="center"/>
        </w:trPr>
        <w:tc>
          <w:tcPr>
            <w:tcW w:w="7815" w:type="dxa"/>
            <w:gridSpan w:val="15"/>
            <w:tcBorders>
              <w:top w:val="outset" w:sz="6" w:space="0" w:color="auto"/>
              <w:left w:val="outset" w:sz="6" w:space="0" w:color="auto"/>
              <w:bottom w:val="outset" w:sz="6" w:space="0" w:color="auto"/>
              <w:right w:val="outset" w:sz="6" w:space="0" w:color="auto"/>
            </w:tcBorders>
            <w:vAlign w:val="center"/>
            <w:hideMark/>
          </w:tcPr>
          <w:p w14:paraId="5FDE94B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2F4CF9A5" w14:textId="77777777" w:rsidTr="00D75FF6">
        <w:trPr>
          <w:tblCellSpacing w:w="0" w:type="dxa"/>
          <w:jc w:val="center"/>
        </w:trPr>
        <w:tc>
          <w:tcPr>
            <w:tcW w:w="7815" w:type="dxa"/>
            <w:gridSpan w:val="15"/>
            <w:tcBorders>
              <w:top w:val="outset" w:sz="6" w:space="0" w:color="auto"/>
              <w:left w:val="outset" w:sz="6" w:space="0" w:color="auto"/>
              <w:bottom w:val="outset" w:sz="6" w:space="0" w:color="auto"/>
              <w:right w:val="outset" w:sz="6" w:space="0" w:color="auto"/>
            </w:tcBorders>
            <w:vAlign w:val="center"/>
            <w:hideMark/>
          </w:tcPr>
          <w:p w14:paraId="7402ED0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Name and Branch of Operator’s Bank in Zimbabwe</w:t>
            </w:r>
          </w:p>
        </w:tc>
      </w:tr>
      <w:tr w:rsidR="00D75FF6" w:rsidRPr="00D75FF6" w14:paraId="46D9D581" w14:textId="77777777" w:rsidTr="00D75FF6">
        <w:trPr>
          <w:tblCellSpacing w:w="0" w:type="dxa"/>
          <w:jc w:val="center"/>
        </w:trPr>
        <w:tc>
          <w:tcPr>
            <w:tcW w:w="7815" w:type="dxa"/>
            <w:gridSpan w:val="15"/>
            <w:tcBorders>
              <w:top w:val="outset" w:sz="6" w:space="0" w:color="auto"/>
              <w:left w:val="outset" w:sz="6" w:space="0" w:color="auto"/>
              <w:bottom w:val="outset" w:sz="6" w:space="0" w:color="auto"/>
              <w:right w:val="outset" w:sz="6" w:space="0" w:color="auto"/>
            </w:tcBorders>
            <w:vAlign w:val="center"/>
            <w:hideMark/>
          </w:tcPr>
          <w:p w14:paraId="3711F46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Indicate category or categories by ticking relevant boxes</w:t>
            </w:r>
          </w:p>
        </w:tc>
      </w:tr>
      <w:tr w:rsidR="00D75FF6" w:rsidRPr="00D75FF6" w14:paraId="2AA1C112" w14:textId="77777777" w:rsidTr="00D75FF6">
        <w:trPr>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14:paraId="2DE097A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3030" w:type="dxa"/>
            <w:gridSpan w:val="4"/>
            <w:tcBorders>
              <w:top w:val="outset" w:sz="6" w:space="0" w:color="auto"/>
              <w:left w:val="outset" w:sz="6" w:space="0" w:color="auto"/>
              <w:bottom w:val="outset" w:sz="6" w:space="0" w:color="auto"/>
              <w:right w:val="outset" w:sz="6" w:space="0" w:color="auto"/>
            </w:tcBorders>
            <w:vAlign w:val="center"/>
            <w:hideMark/>
          </w:tcPr>
          <w:p w14:paraId="1C26705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Public Switched Telephone Network</w:t>
            </w:r>
          </w:p>
        </w:tc>
        <w:tc>
          <w:tcPr>
            <w:tcW w:w="435" w:type="dxa"/>
            <w:gridSpan w:val="2"/>
            <w:tcBorders>
              <w:top w:val="outset" w:sz="6" w:space="0" w:color="auto"/>
              <w:left w:val="outset" w:sz="6" w:space="0" w:color="auto"/>
              <w:bottom w:val="outset" w:sz="6" w:space="0" w:color="auto"/>
              <w:right w:val="outset" w:sz="6" w:space="0" w:color="auto"/>
            </w:tcBorders>
            <w:vAlign w:val="center"/>
            <w:hideMark/>
          </w:tcPr>
          <w:p w14:paraId="09B11D9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895" w:type="dxa"/>
            <w:gridSpan w:val="6"/>
            <w:tcBorders>
              <w:top w:val="outset" w:sz="6" w:space="0" w:color="auto"/>
              <w:left w:val="outset" w:sz="6" w:space="0" w:color="auto"/>
              <w:bottom w:val="outset" w:sz="6" w:space="0" w:color="auto"/>
              <w:right w:val="outset" w:sz="6" w:space="0" w:color="auto"/>
            </w:tcBorders>
            <w:vAlign w:val="center"/>
            <w:hideMark/>
          </w:tcPr>
          <w:p w14:paraId="6AC9DF9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Public Data Network Services</w:t>
            </w:r>
          </w:p>
        </w:tc>
        <w:tc>
          <w:tcPr>
            <w:tcW w:w="450" w:type="dxa"/>
            <w:tcBorders>
              <w:top w:val="outset" w:sz="6" w:space="0" w:color="auto"/>
              <w:left w:val="outset" w:sz="6" w:space="0" w:color="auto"/>
              <w:bottom w:val="outset" w:sz="6" w:space="0" w:color="auto"/>
              <w:right w:val="outset" w:sz="6" w:space="0" w:color="auto"/>
            </w:tcBorders>
            <w:vAlign w:val="center"/>
            <w:hideMark/>
          </w:tcPr>
          <w:p w14:paraId="5D9439C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1A78E2C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58AF3539" w14:textId="77777777" w:rsidTr="00D75FF6">
        <w:trPr>
          <w:tblCellSpacing w:w="0" w:type="dxa"/>
          <w:jc w:val="center"/>
        </w:trPr>
        <w:tc>
          <w:tcPr>
            <w:tcW w:w="1410" w:type="dxa"/>
            <w:gridSpan w:val="2"/>
            <w:tcBorders>
              <w:top w:val="outset" w:sz="6" w:space="0" w:color="auto"/>
              <w:left w:val="outset" w:sz="6" w:space="0" w:color="auto"/>
              <w:bottom w:val="outset" w:sz="6" w:space="0" w:color="auto"/>
              <w:right w:val="outset" w:sz="6" w:space="0" w:color="auto"/>
            </w:tcBorders>
            <w:vAlign w:val="center"/>
            <w:hideMark/>
          </w:tcPr>
          <w:p w14:paraId="1A7886E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4470" w:type="dxa"/>
            <w:gridSpan w:val="7"/>
            <w:tcBorders>
              <w:top w:val="outset" w:sz="6" w:space="0" w:color="auto"/>
              <w:left w:val="outset" w:sz="6" w:space="0" w:color="auto"/>
              <w:bottom w:val="outset" w:sz="6" w:space="0" w:color="auto"/>
              <w:right w:val="outset" w:sz="6" w:space="0" w:color="auto"/>
            </w:tcBorders>
            <w:vAlign w:val="center"/>
            <w:hideMark/>
          </w:tcPr>
          <w:p w14:paraId="1CDC7B6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35" w:type="dxa"/>
            <w:gridSpan w:val="6"/>
            <w:tcBorders>
              <w:top w:val="outset" w:sz="6" w:space="0" w:color="auto"/>
              <w:left w:val="outset" w:sz="6" w:space="0" w:color="auto"/>
              <w:bottom w:val="outset" w:sz="6" w:space="0" w:color="auto"/>
              <w:right w:val="outset" w:sz="6" w:space="0" w:color="auto"/>
            </w:tcBorders>
            <w:vAlign w:val="center"/>
            <w:hideMark/>
          </w:tcPr>
          <w:p w14:paraId="5176E15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393BE7CC" w14:textId="77777777" w:rsidTr="00D75FF6">
        <w:trPr>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14:paraId="5499A02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3030" w:type="dxa"/>
            <w:gridSpan w:val="4"/>
            <w:tcBorders>
              <w:top w:val="outset" w:sz="6" w:space="0" w:color="auto"/>
              <w:left w:val="outset" w:sz="6" w:space="0" w:color="auto"/>
              <w:bottom w:val="outset" w:sz="6" w:space="0" w:color="auto"/>
              <w:right w:val="outset" w:sz="6" w:space="0" w:color="auto"/>
            </w:tcBorders>
            <w:vAlign w:val="center"/>
            <w:hideMark/>
          </w:tcPr>
          <w:p w14:paraId="24A1C6D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National Cellular Telecommunications</w:t>
            </w:r>
          </w:p>
        </w:tc>
        <w:tc>
          <w:tcPr>
            <w:tcW w:w="435" w:type="dxa"/>
            <w:gridSpan w:val="2"/>
            <w:tcBorders>
              <w:top w:val="outset" w:sz="6" w:space="0" w:color="auto"/>
              <w:left w:val="outset" w:sz="6" w:space="0" w:color="auto"/>
              <w:bottom w:val="outset" w:sz="6" w:space="0" w:color="auto"/>
              <w:right w:val="outset" w:sz="6" w:space="0" w:color="auto"/>
            </w:tcBorders>
            <w:vAlign w:val="center"/>
            <w:hideMark/>
          </w:tcPr>
          <w:p w14:paraId="6D561BA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895" w:type="dxa"/>
            <w:gridSpan w:val="6"/>
            <w:tcBorders>
              <w:top w:val="outset" w:sz="6" w:space="0" w:color="auto"/>
              <w:left w:val="outset" w:sz="6" w:space="0" w:color="auto"/>
              <w:bottom w:val="outset" w:sz="6" w:space="0" w:color="auto"/>
              <w:right w:val="outset" w:sz="6" w:space="0" w:color="auto"/>
            </w:tcBorders>
            <w:vAlign w:val="center"/>
            <w:hideMark/>
          </w:tcPr>
          <w:p w14:paraId="1B7048B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Public Data Network Services</w:t>
            </w:r>
          </w:p>
        </w:tc>
        <w:tc>
          <w:tcPr>
            <w:tcW w:w="450" w:type="dxa"/>
            <w:tcBorders>
              <w:top w:val="outset" w:sz="6" w:space="0" w:color="auto"/>
              <w:left w:val="outset" w:sz="6" w:space="0" w:color="auto"/>
              <w:bottom w:val="outset" w:sz="6" w:space="0" w:color="auto"/>
              <w:right w:val="outset" w:sz="6" w:space="0" w:color="auto"/>
            </w:tcBorders>
            <w:vAlign w:val="center"/>
            <w:hideMark/>
          </w:tcPr>
          <w:p w14:paraId="3DA3376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3992365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70014F1F" w14:textId="77777777" w:rsidTr="00D75FF6">
        <w:trPr>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14:paraId="4A38536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760" w:type="dxa"/>
            <w:gridSpan w:val="3"/>
            <w:tcBorders>
              <w:top w:val="outset" w:sz="6" w:space="0" w:color="auto"/>
              <w:left w:val="outset" w:sz="6" w:space="0" w:color="auto"/>
              <w:bottom w:val="outset" w:sz="6" w:space="0" w:color="auto"/>
              <w:right w:val="outset" w:sz="6" w:space="0" w:color="auto"/>
            </w:tcBorders>
            <w:vAlign w:val="center"/>
            <w:hideMark/>
          </w:tcPr>
          <w:p w14:paraId="6DE5600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Network</w:t>
            </w:r>
          </w:p>
        </w:tc>
        <w:tc>
          <w:tcPr>
            <w:tcW w:w="435" w:type="dxa"/>
            <w:gridSpan w:val="2"/>
            <w:tcBorders>
              <w:top w:val="outset" w:sz="6" w:space="0" w:color="auto"/>
              <w:left w:val="outset" w:sz="6" w:space="0" w:color="auto"/>
              <w:bottom w:val="outset" w:sz="6" w:space="0" w:color="auto"/>
              <w:right w:val="outset" w:sz="6" w:space="0" w:color="auto"/>
            </w:tcBorders>
            <w:vAlign w:val="center"/>
            <w:hideMark/>
          </w:tcPr>
          <w:p w14:paraId="13A1C7C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625" w:type="dxa"/>
            <w:gridSpan w:val="4"/>
            <w:tcBorders>
              <w:top w:val="outset" w:sz="6" w:space="0" w:color="auto"/>
              <w:left w:val="outset" w:sz="6" w:space="0" w:color="auto"/>
              <w:bottom w:val="outset" w:sz="6" w:space="0" w:color="auto"/>
              <w:right w:val="outset" w:sz="6" w:space="0" w:color="auto"/>
            </w:tcBorders>
            <w:vAlign w:val="center"/>
            <w:hideMark/>
          </w:tcPr>
          <w:p w14:paraId="407B0CF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435" w:type="dxa"/>
            <w:gridSpan w:val="2"/>
            <w:tcBorders>
              <w:top w:val="outset" w:sz="6" w:space="0" w:color="auto"/>
              <w:left w:val="outset" w:sz="6" w:space="0" w:color="auto"/>
              <w:bottom w:val="outset" w:sz="6" w:space="0" w:color="auto"/>
              <w:right w:val="outset" w:sz="6" w:space="0" w:color="auto"/>
            </w:tcBorders>
            <w:vAlign w:val="center"/>
            <w:hideMark/>
          </w:tcPr>
          <w:p w14:paraId="4BAD457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110" w:type="dxa"/>
            <w:gridSpan w:val="3"/>
            <w:tcBorders>
              <w:top w:val="outset" w:sz="6" w:space="0" w:color="auto"/>
              <w:left w:val="outset" w:sz="6" w:space="0" w:color="auto"/>
              <w:bottom w:val="outset" w:sz="6" w:space="0" w:color="auto"/>
              <w:right w:val="outset" w:sz="6" w:space="0" w:color="auto"/>
            </w:tcBorders>
            <w:vAlign w:val="center"/>
            <w:hideMark/>
          </w:tcPr>
          <w:p w14:paraId="514F7326"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6F8AE9D2" w14:textId="77777777" w:rsidTr="00D75FF6">
        <w:trPr>
          <w:tblCellSpacing w:w="0" w:type="dxa"/>
          <w:jc w:val="center"/>
        </w:trPr>
        <w:tc>
          <w:tcPr>
            <w:tcW w:w="1410" w:type="dxa"/>
            <w:gridSpan w:val="2"/>
            <w:tcBorders>
              <w:top w:val="outset" w:sz="6" w:space="0" w:color="auto"/>
              <w:left w:val="outset" w:sz="6" w:space="0" w:color="auto"/>
              <w:bottom w:val="outset" w:sz="6" w:space="0" w:color="auto"/>
              <w:right w:val="outset" w:sz="6" w:space="0" w:color="auto"/>
            </w:tcBorders>
            <w:vAlign w:val="center"/>
            <w:hideMark/>
          </w:tcPr>
          <w:p w14:paraId="7D453BB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4470" w:type="dxa"/>
            <w:gridSpan w:val="7"/>
            <w:tcBorders>
              <w:top w:val="outset" w:sz="6" w:space="0" w:color="auto"/>
              <w:left w:val="outset" w:sz="6" w:space="0" w:color="auto"/>
              <w:bottom w:val="outset" w:sz="6" w:space="0" w:color="auto"/>
              <w:right w:val="outset" w:sz="6" w:space="0" w:color="auto"/>
            </w:tcBorders>
            <w:vAlign w:val="center"/>
            <w:hideMark/>
          </w:tcPr>
          <w:p w14:paraId="640FD0A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35" w:type="dxa"/>
            <w:gridSpan w:val="6"/>
            <w:tcBorders>
              <w:top w:val="outset" w:sz="6" w:space="0" w:color="auto"/>
              <w:left w:val="outset" w:sz="6" w:space="0" w:color="auto"/>
              <w:bottom w:val="outset" w:sz="6" w:space="0" w:color="auto"/>
              <w:right w:val="outset" w:sz="6" w:space="0" w:color="auto"/>
            </w:tcBorders>
            <w:vAlign w:val="center"/>
            <w:hideMark/>
          </w:tcPr>
          <w:p w14:paraId="4DC3E73D"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6054BB35" w14:textId="77777777" w:rsidTr="00D75FF6">
        <w:trPr>
          <w:tblCellSpacing w:w="0" w:type="dxa"/>
          <w:jc w:val="center"/>
        </w:trPr>
        <w:tc>
          <w:tcPr>
            <w:tcW w:w="450" w:type="dxa"/>
            <w:tcBorders>
              <w:top w:val="outset" w:sz="6" w:space="0" w:color="auto"/>
              <w:left w:val="outset" w:sz="6" w:space="0" w:color="auto"/>
              <w:bottom w:val="outset" w:sz="6" w:space="0" w:color="auto"/>
              <w:right w:val="outset" w:sz="6" w:space="0" w:color="auto"/>
            </w:tcBorders>
            <w:vAlign w:val="center"/>
            <w:hideMark/>
          </w:tcPr>
          <w:p w14:paraId="3F39154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3030" w:type="dxa"/>
            <w:gridSpan w:val="4"/>
            <w:tcBorders>
              <w:top w:val="outset" w:sz="6" w:space="0" w:color="auto"/>
              <w:left w:val="outset" w:sz="6" w:space="0" w:color="auto"/>
              <w:bottom w:val="outset" w:sz="6" w:space="0" w:color="auto"/>
              <w:right w:val="outset" w:sz="6" w:space="0" w:color="auto"/>
            </w:tcBorders>
            <w:vAlign w:val="center"/>
            <w:hideMark/>
          </w:tcPr>
          <w:p w14:paraId="0BF10AC0"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International Commercial Courier Services</w:t>
            </w:r>
          </w:p>
        </w:tc>
        <w:tc>
          <w:tcPr>
            <w:tcW w:w="435" w:type="dxa"/>
            <w:gridSpan w:val="2"/>
            <w:tcBorders>
              <w:top w:val="outset" w:sz="6" w:space="0" w:color="auto"/>
              <w:left w:val="outset" w:sz="6" w:space="0" w:color="auto"/>
              <w:bottom w:val="outset" w:sz="6" w:space="0" w:color="auto"/>
              <w:right w:val="outset" w:sz="6" w:space="0" w:color="auto"/>
            </w:tcBorders>
            <w:vAlign w:val="center"/>
            <w:hideMark/>
          </w:tcPr>
          <w:p w14:paraId="39361AB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2895" w:type="dxa"/>
            <w:gridSpan w:val="6"/>
            <w:tcBorders>
              <w:top w:val="outset" w:sz="6" w:space="0" w:color="auto"/>
              <w:left w:val="outset" w:sz="6" w:space="0" w:color="auto"/>
              <w:bottom w:val="outset" w:sz="6" w:space="0" w:color="auto"/>
              <w:right w:val="outset" w:sz="6" w:space="0" w:color="auto"/>
            </w:tcBorders>
            <w:vAlign w:val="center"/>
            <w:hideMark/>
          </w:tcPr>
          <w:p w14:paraId="6BAB32A5"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Internet Access Providers</w:t>
            </w:r>
          </w:p>
        </w:tc>
        <w:tc>
          <w:tcPr>
            <w:tcW w:w="450" w:type="dxa"/>
            <w:tcBorders>
              <w:top w:val="outset" w:sz="6" w:space="0" w:color="auto"/>
              <w:left w:val="outset" w:sz="6" w:space="0" w:color="auto"/>
              <w:bottom w:val="outset" w:sz="6" w:space="0" w:color="auto"/>
              <w:right w:val="outset" w:sz="6" w:space="0" w:color="auto"/>
            </w:tcBorders>
            <w:vAlign w:val="center"/>
            <w:hideMark/>
          </w:tcPr>
          <w:p w14:paraId="21C2DA2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555" w:type="dxa"/>
            <w:tcBorders>
              <w:top w:val="outset" w:sz="6" w:space="0" w:color="auto"/>
              <w:left w:val="outset" w:sz="6" w:space="0" w:color="auto"/>
              <w:bottom w:val="outset" w:sz="6" w:space="0" w:color="auto"/>
              <w:right w:val="outset" w:sz="6" w:space="0" w:color="auto"/>
            </w:tcBorders>
            <w:vAlign w:val="center"/>
            <w:hideMark/>
          </w:tcPr>
          <w:p w14:paraId="4B38E27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73771120" w14:textId="77777777" w:rsidTr="00D75FF6">
        <w:trPr>
          <w:tblCellSpacing w:w="0" w:type="dxa"/>
          <w:jc w:val="center"/>
        </w:trPr>
        <w:tc>
          <w:tcPr>
            <w:tcW w:w="1410" w:type="dxa"/>
            <w:gridSpan w:val="2"/>
            <w:tcBorders>
              <w:top w:val="outset" w:sz="6" w:space="0" w:color="auto"/>
              <w:left w:val="outset" w:sz="6" w:space="0" w:color="auto"/>
              <w:bottom w:val="outset" w:sz="6" w:space="0" w:color="auto"/>
              <w:right w:val="outset" w:sz="6" w:space="0" w:color="auto"/>
            </w:tcBorders>
            <w:vAlign w:val="center"/>
            <w:hideMark/>
          </w:tcPr>
          <w:p w14:paraId="2D9EC123"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lastRenderedPageBreak/>
              <w:t> </w:t>
            </w:r>
          </w:p>
        </w:tc>
        <w:tc>
          <w:tcPr>
            <w:tcW w:w="4470" w:type="dxa"/>
            <w:gridSpan w:val="7"/>
            <w:tcBorders>
              <w:top w:val="outset" w:sz="6" w:space="0" w:color="auto"/>
              <w:left w:val="outset" w:sz="6" w:space="0" w:color="auto"/>
              <w:bottom w:val="outset" w:sz="6" w:space="0" w:color="auto"/>
              <w:right w:val="outset" w:sz="6" w:space="0" w:color="auto"/>
            </w:tcBorders>
            <w:vAlign w:val="center"/>
            <w:hideMark/>
          </w:tcPr>
          <w:p w14:paraId="3E64303C"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c>
          <w:tcPr>
            <w:tcW w:w="1935" w:type="dxa"/>
            <w:gridSpan w:val="6"/>
            <w:tcBorders>
              <w:top w:val="outset" w:sz="6" w:space="0" w:color="auto"/>
              <w:left w:val="outset" w:sz="6" w:space="0" w:color="auto"/>
              <w:bottom w:val="outset" w:sz="6" w:space="0" w:color="auto"/>
              <w:right w:val="outset" w:sz="6" w:space="0" w:color="auto"/>
            </w:tcBorders>
            <w:vAlign w:val="center"/>
            <w:hideMark/>
          </w:tcPr>
          <w:p w14:paraId="249B437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p>
        </w:tc>
      </w:tr>
      <w:tr w:rsidR="00D75FF6" w:rsidRPr="00D75FF6" w14:paraId="53D46E81" w14:textId="77777777" w:rsidTr="00D75FF6">
        <w:trPr>
          <w:tblCellSpacing w:w="0" w:type="dxa"/>
          <w:jc w:val="center"/>
        </w:trPr>
        <w:tc>
          <w:tcPr>
            <w:tcW w:w="7815" w:type="dxa"/>
            <w:gridSpan w:val="15"/>
            <w:tcBorders>
              <w:top w:val="outset" w:sz="6" w:space="0" w:color="auto"/>
              <w:left w:val="outset" w:sz="6" w:space="0" w:color="auto"/>
              <w:bottom w:val="outset" w:sz="6" w:space="0" w:color="auto"/>
              <w:right w:val="outset" w:sz="6" w:space="0" w:color="auto"/>
            </w:tcBorders>
            <w:vAlign w:val="center"/>
            <w:hideMark/>
          </w:tcPr>
          <w:p w14:paraId="39D8F8F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5.    PERIOD BEING REPORTED ON FROM     /    /    TO    /    /</w:t>
            </w:r>
          </w:p>
        </w:tc>
      </w:tr>
    </w:tbl>
    <w:p w14:paraId="17A022FB"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1.    The acquittal of the PTS 1 Form should be </w:t>
      </w:r>
      <w:r w:rsidRPr="00D75FF6">
        <w:rPr>
          <w:rFonts w:ascii="Calibri" w:eastAsia="Times New Roman" w:hAnsi="Calibri" w:cs="Calibri"/>
          <w:b/>
          <w:bCs/>
          <w:sz w:val="28"/>
          <w:szCs w:val="28"/>
        </w:rPr>
        <w:t>within 90 days</w:t>
      </w:r>
      <w:r w:rsidRPr="00D75FF6">
        <w:rPr>
          <w:rFonts w:ascii="Calibri" w:eastAsia="Times New Roman" w:hAnsi="Calibri" w:cs="Calibri"/>
          <w:sz w:val="28"/>
          <w:szCs w:val="28"/>
        </w:rPr>
        <w:t xml:space="preserve"> from the end of the month in which services were rendered or, in the case of postal service, within 90 days from the last day of the month, quarter or year, as the case may be, in which services were provided.</w:t>
      </w:r>
    </w:p>
    <w:p w14:paraId="756AC20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2.    Complete all the 4 copies at once except for the sections, declaring the actual amount received, which are then completed when funds are received.</w:t>
      </w:r>
    </w:p>
    <w:p w14:paraId="1BA2BEB8"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3.    Earnings are to be recorded on invoice basis per partner for all categories except for roaming services.</w:t>
      </w:r>
    </w:p>
    <w:p w14:paraId="4D7B5E9A"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4.    For roaming fees, earnings are to be recorded and submitted on a total invoice basis. Summarised documentary proof (indicating total incoming and outgoing traffic minutes, termination rate, earnings received after net off per roaming partner) should be attached to the form on submission.</w:t>
      </w:r>
    </w:p>
    <w:p w14:paraId="10E917E9"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xml:space="preserve">5.    In </w:t>
      </w:r>
      <w:hyperlink r:id="rId131" w:anchor="6" w:tooltip="#6" w:history="1">
        <w:r w:rsidRPr="00D75FF6">
          <w:rPr>
            <w:rFonts w:ascii="Calibri" w:eastAsia="Times New Roman" w:hAnsi="Calibri" w:cs="Calibri"/>
            <w:color w:val="0000FF"/>
            <w:sz w:val="28"/>
            <w:szCs w:val="28"/>
            <w:u w:val="single"/>
          </w:rPr>
          <w:t>section 6</w:t>
        </w:r>
      </w:hyperlink>
      <w:r w:rsidRPr="00D75FF6">
        <w:rPr>
          <w:rFonts w:ascii="Calibri" w:eastAsia="Times New Roman" w:hAnsi="Calibri" w:cs="Calibri"/>
          <w:sz w:val="28"/>
          <w:szCs w:val="28"/>
        </w:rPr>
        <w:t xml:space="preserve">, all values are to be indicated based on the settlement currency used. </w:t>
      </w:r>
      <w:r w:rsidRPr="00D75FF6">
        <w:rPr>
          <w:rFonts w:ascii="Calibri" w:eastAsia="Times New Roman" w:hAnsi="Calibri" w:cs="Calibri"/>
          <w:i/>
          <w:iCs/>
          <w:sz w:val="28"/>
          <w:szCs w:val="28"/>
        </w:rPr>
        <w:t>e.g.</w:t>
      </w:r>
      <w:r w:rsidRPr="00D75FF6">
        <w:rPr>
          <w:rFonts w:ascii="Calibri" w:eastAsia="Times New Roman" w:hAnsi="Calibri" w:cs="Calibri"/>
          <w:sz w:val="28"/>
          <w:szCs w:val="28"/>
        </w:rPr>
        <w:t xml:space="preserve"> Special Drawing Rights (SDR), Golden Francs (GF) and United States Dollars (USD).</w:t>
      </w:r>
    </w:p>
    <w:p w14:paraId="5946F094"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6.    </w:t>
      </w:r>
      <w:hyperlink r:id="rId132" w:anchor="1" w:tooltip="#1" w:history="1">
        <w:r w:rsidRPr="00D75FF6">
          <w:rPr>
            <w:rFonts w:ascii="Calibri" w:eastAsia="Times New Roman" w:hAnsi="Calibri" w:cs="Calibri"/>
            <w:color w:val="0000FF"/>
            <w:sz w:val="28"/>
            <w:szCs w:val="28"/>
            <w:u w:val="single"/>
          </w:rPr>
          <w:t>Sections 1</w:t>
        </w:r>
      </w:hyperlink>
      <w:r w:rsidRPr="00D75FF6">
        <w:rPr>
          <w:rFonts w:ascii="Calibri" w:eastAsia="Times New Roman" w:hAnsi="Calibri" w:cs="Calibri"/>
          <w:sz w:val="28"/>
          <w:szCs w:val="28"/>
        </w:rPr>
        <w:t xml:space="preserve"> – 8 (except for </w:t>
      </w:r>
      <w:hyperlink r:id="rId133" w:anchor="9" w:tooltip="#9" w:history="1">
        <w:r w:rsidRPr="00D75FF6">
          <w:rPr>
            <w:rFonts w:ascii="Calibri" w:eastAsia="Times New Roman" w:hAnsi="Calibri" w:cs="Calibri"/>
            <w:color w:val="0000FF"/>
            <w:sz w:val="28"/>
            <w:szCs w:val="28"/>
            <w:u w:val="single"/>
          </w:rPr>
          <w:t>section 9</w:t>
        </w:r>
      </w:hyperlink>
      <w:r w:rsidRPr="00D75FF6">
        <w:rPr>
          <w:rFonts w:ascii="Calibri" w:eastAsia="Times New Roman" w:hAnsi="Calibri" w:cs="Calibri"/>
          <w:sz w:val="28"/>
          <w:szCs w:val="28"/>
        </w:rPr>
        <w:t xml:space="preserve"> and the column on the net foreign currency received for the period on </w:t>
      </w:r>
      <w:hyperlink r:id="rId134" w:anchor="6" w:tooltip="#6" w:history="1">
        <w:r w:rsidRPr="00D75FF6">
          <w:rPr>
            <w:rFonts w:ascii="Calibri" w:eastAsia="Times New Roman" w:hAnsi="Calibri" w:cs="Calibri"/>
            <w:color w:val="0000FF"/>
            <w:sz w:val="28"/>
            <w:szCs w:val="28"/>
            <w:u w:val="single"/>
          </w:rPr>
          <w:t>section 6</w:t>
        </w:r>
      </w:hyperlink>
      <w:r w:rsidRPr="00D75FF6">
        <w:rPr>
          <w:rFonts w:ascii="Calibri" w:eastAsia="Times New Roman" w:hAnsi="Calibri" w:cs="Calibri"/>
          <w:sz w:val="28"/>
          <w:szCs w:val="28"/>
        </w:rPr>
        <w:t>) should be completed when the operator raises the PTS 1 Form and the form should be submitted through an Authorised Dealer.</w:t>
      </w:r>
    </w:p>
    <w:p w14:paraId="11883AA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7.    Distribution of Copies</w:t>
      </w:r>
    </w:p>
    <w:p w14:paraId="323FE1AE"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r w:rsidRPr="00D75FF6">
        <w:rPr>
          <w:rFonts w:ascii="Calibri" w:eastAsia="Times New Roman" w:hAnsi="Calibri" w:cs="Calibri"/>
          <w:b/>
          <w:bCs/>
          <w:sz w:val="28"/>
          <w:szCs w:val="28"/>
        </w:rPr>
        <w:t>Reserve Bank Copy:</w:t>
      </w:r>
      <w:r w:rsidRPr="00D75FF6">
        <w:rPr>
          <w:rFonts w:ascii="Calibri" w:eastAsia="Times New Roman" w:hAnsi="Calibri" w:cs="Calibri"/>
          <w:sz w:val="28"/>
          <w:szCs w:val="28"/>
        </w:rPr>
        <w:t xml:space="preserve"> Submit the Form to Reserve Bank through an Authorised Dealer within 30 days from the last day of the month/period being reported on, or in the case of Postal Service, within 30 days from the last day of the month, quarter or year, as the case may be, in which services were provided.</w:t>
      </w:r>
    </w:p>
    <w:p w14:paraId="57C19A17"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r w:rsidRPr="00D75FF6">
        <w:rPr>
          <w:rFonts w:ascii="Calibri" w:eastAsia="Times New Roman" w:hAnsi="Calibri" w:cs="Calibri"/>
          <w:b/>
          <w:bCs/>
          <w:sz w:val="28"/>
          <w:szCs w:val="28"/>
        </w:rPr>
        <w:t>POTRAZ Copy:</w:t>
      </w:r>
      <w:r w:rsidRPr="00D75FF6">
        <w:rPr>
          <w:rFonts w:ascii="Calibri" w:eastAsia="Times New Roman" w:hAnsi="Calibri" w:cs="Calibri"/>
          <w:sz w:val="28"/>
          <w:szCs w:val="28"/>
        </w:rPr>
        <w:t xml:space="preserve"> Submit the form to POTRAZ within 30 days from the last day of the month/period being reported on. In the case of Postal Services, submit the copy within 30 days from the last day of the month, quarter or year, as the case may be, in which services were provided.</w:t>
      </w:r>
    </w:p>
    <w:p w14:paraId="394141F1"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r w:rsidRPr="00D75FF6">
        <w:rPr>
          <w:rFonts w:ascii="Calibri" w:eastAsia="Times New Roman" w:hAnsi="Calibri" w:cs="Calibri"/>
          <w:b/>
          <w:bCs/>
          <w:sz w:val="28"/>
          <w:szCs w:val="28"/>
        </w:rPr>
        <w:t>Authorised Dealers Copy</w:t>
      </w:r>
      <w:r w:rsidRPr="00D75FF6">
        <w:rPr>
          <w:rFonts w:ascii="Calibri" w:eastAsia="Times New Roman" w:hAnsi="Calibri" w:cs="Calibri"/>
          <w:sz w:val="28"/>
          <w:szCs w:val="28"/>
        </w:rPr>
        <w:t xml:space="preserve">: Submit to Reserve Bank through an Authorised Dealer within 90 days from the last day of the month during which the service </w:t>
      </w:r>
      <w:r w:rsidRPr="00D75FF6">
        <w:rPr>
          <w:rFonts w:ascii="Calibri" w:eastAsia="Times New Roman" w:hAnsi="Calibri" w:cs="Calibri"/>
          <w:sz w:val="28"/>
          <w:szCs w:val="28"/>
        </w:rPr>
        <w:lastRenderedPageBreak/>
        <w:t>was provided or in the case of Postal Service within 90 days from the last day of the month, quarter or year, as the case may be, in which services were provided.</w:t>
      </w:r>
    </w:p>
    <w:p w14:paraId="178B8F5F" w14:textId="77777777" w:rsidR="00D75FF6" w:rsidRPr="00D75FF6" w:rsidRDefault="00D75FF6" w:rsidP="00D75FF6">
      <w:pPr>
        <w:spacing w:after="150" w:line="240" w:lineRule="auto"/>
        <w:rPr>
          <w:rFonts w:ascii="Calibri" w:eastAsia="Times New Roman" w:hAnsi="Calibri" w:cs="Calibri"/>
          <w:sz w:val="28"/>
          <w:szCs w:val="28"/>
        </w:rPr>
      </w:pPr>
      <w:r w:rsidRPr="00D75FF6">
        <w:rPr>
          <w:rFonts w:ascii="Calibri" w:eastAsia="Times New Roman" w:hAnsi="Calibri" w:cs="Calibri"/>
          <w:sz w:val="28"/>
          <w:szCs w:val="28"/>
        </w:rPr>
        <w:t>•    </w:t>
      </w:r>
      <w:r w:rsidRPr="00D75FF6">
        <w:rPr>
          <w:rFonts w:ascii="Calibri" w:eastAsia="Times New Roman" w:hAnsi="Calibri" w:cs="Calibri"/>
          <w:b/>
          <w:bCs/>
          <w:sz w:val="28"/>
          <w:szCs w:val="28"/>
        </w:rPr>
        <w:t>Operator’s copy</w:t>
      </w:r>
      <w:r w:rsidRPr="00D75FF6">
        <w:rPr>
          <w:rFonts w:ascii="Calibri" w:eastAsia="Times New Roman" w:hAnsi="Calibri" w:cs="Calibri"/>
          <w:sz w:val="28"/>
          <w:szCs w:val="28"/>
        </w:rPr>
        <w:t>: Retain for record keeping</w:t>
      </w:r>
    </w:p>
    <w:p w14:paraId="7F284B5E" w14:textId="77777777" w:rsidR="007959F0" w:rsidRDefault="007959F0">
      <w:bookmarkStart w:id="0" w:name="_GoBack"/>
      <w:bookmarkEnd w:id="0"/>
    </w:p>
    <w:sectPr w:rsidR="00795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4FA"/>
    <w:rsid w:val="007959F0"/>
    <w:rsid w:val="00D75FF6"/>
    <w:rsid w:val="00DF0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F6CDDA-C7AB-449F-B2E5-3F01C144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D75FF6"/>
  </w:style>
  <w:style w:type="paragraph" w:customStyle="1" w:styleId="msonormal0">
    <w:name w:val="msonormal"/>
    <w:basedOn w:val="Normal"/>
    <w:rsid w:val="00D75FF6"/>
    <w:pPr>
      <w:spacing w:after="15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75FF6"/>
    <w:pPr>
      <w:spacing w:after="150" w:line="240" w:lineRule="auto"/>
    </w:pPr>
    <w:rPr>
      <w:rFonts w:ascii="Times New Roman" w:eastAsia="Times New Roman" w:hAnsi="Times New Roman" w:cs="Times New Roman"/>
      <w:sz w:val="24"/>
      <w:szCs w:val="24"/>
    </w:rPr>
  </w:style>
  <w:style w:type="paragraph" w:customStyle="1" w:styleId="searchhighlight">
    <w:name w:val="searchhighlight"/>
    <w:basedOn w:val="Normal"/>
    <w:rsid w:val="00D75FF6"/>
    <w:pPr>
      <w:shd w:val="clear" w:color="auto" w:fill="F3F781"/>
      <w:spacing w:after="150" w:line="240" w:lineRule="auto"/>
    </w:pPr>
    <w:rPr>
      <w:rFonts w:ascii="Times New Roman" w:eastAsia="Times New Roman" w:hAnsi="Times New Roman" w:cs="Times New Roman"/>
      <w:sz w:val="24"/>
      <w:szCs w:val="24"/>
    </w:rPr>
  </w:style>
  <w:style w:type="paragraph" w:customStyle="1" w:styleId="highlight">
    <w:name w:val="highlight"/>
    <w:basedOn w:val="Normal"/>
    <w:rsid w:val="00D75FF6"/>
    <w:pPr>
      <w:shd w:val="clear" w:color="auto" w:fill="C8DCF0"/>
      <w:spacing w:after="150" w:line="240" w:lineRule="auto"/>
    </w:pPr>
    <w:rPr>
      <w:rFonts w:ascii="Times New Roman" w:eastAsia="Times New Roman" w:hAnsi="Times New Roman" w:cs="Times New Roman"/>
      <w:sz w:val="24"/>
      <w:szCs w:val="24"/>
    </w:rPr>
  </w:style>
  <w:style w:type="paragraph" w:customStyle="1" w:styleId="linkvalid">
    <w:name w:val="linkvalid"/>
    <w:basedOn w:val="Normal"/>
    <w:rsid w:val="00D75FF6"/>
    <w:pPr>
      <w:spacing w:after="150" w:line="240" w:lineRule="auto"/>
    </w:pPr>
    <w:rPr>
      <w:rFonts w:ascii="Times New Roman" w:eastAsia="Times New Roman" w:hAnsi="Times New Roman" w:cs="Times New Roman"/>
      <w:color w:val="0000FF"/>
      <w:sz w:val="24"/>
      <w:szCs w:val="24"/>
      <w:u w:val="single"/>
    </w:rPr>
  </w:style>
  <w:style w:type="paragraph" w:customStyle="1" w:styleId="linkinvaliddisabled">
    <w:name w:val="linkinvaliddisabled"/>
    <w:basedOn w:val="Normal"/>
    <w:rsid w:val="00D75FF6"/>
    <w:pPr>
      <w:shd w:val="clear" w:color="auto" w:fill="0000FF"/>
      <w:spacing w:after="150" w:line="240" w:lineRule="auto"/>
    </w:pPr>
    <w:rPr>
      <w:rFonts w:ascii="Times New Roman" w:eastAsia="Times New Roman" w:hAnsi="Times New Roman" w:cs="Times New Roman"/>
      <w:color w:val="FFFFFF"/>
      <w:sz w:val="24"/>
      <w:szCs w:val="24"/>
    </w:rPr>
  </w:style>
  <w:style w:type="paragraph" w:customStyle="1" w:styleId="annotation">
    <w:name w:val="annotation"/>
    <w:basedOn w:val="Normal"/>
    <w:rsid w:val="00D75FF6"/>
    <w:pPr>
      <w:pBdr>
        <w:top w:val="single" w:sz="6" w:space="2" w:color="000000"/>
        <w:left w:val="single" w:sz="6" w:space="2" w:color="000000"/>
        <w:bottom w:val="single" w:sz="6" w:space="2" w:color="000000"/>
        <w:right w:val="single" w:sz="6" w:space="2" w:color="000000"/>
      </w:pBdr>
      <w:shd w:val="clear" w:color="auto" w:fill="D0D0D0"/>
      <w:spacing w:before="150" w:after="150" w:line="240" w:lineRule="auto"/>
      <w:jc w:val="center"/>
    </w:pPr>
    <w:rPr>
      <w:rFonts w:ascii="Times New Roman" w:eastAsia="Times New Roman" w:hAnsi="Times New Roman" w:cs="Times New Roman"/>
      <w:color w:val="808080"/>
    </w:rPr>
  </w:style>
  <w:style w:type="paragraph" w:customStyle="1" w:styleId="comment">
    <w:name w:val="comment"/>
    <w:basedOn w:val="Normal"/>
    <w:rsid w:val="00D75FF6"/>
    <w:pPr>
      <w:pBdr>
        <w:top w:val="single" w:sz="6" w:space="8" w:color="000000"/>
        <w:left w:val="single" w:sz="6" w:space="8" w:color="000000"/>
        <w:bottom w:val="single" w:sz="6" w:space="8" w:color="000000"/>
        <w:right w:val="single" w:sz="6" w:space="8" w:color="000000"/>
      </w:pBdr>
      <w:shd w:val="clear" w:color="auto" w:fill="FFFFC0"/>
      <w:spacing w:before="150" w:after="150" w:line="240" w:lineRule="auto"/>
    </w:pPr>
    <w:rPr>
      <w:rFonts w:ascii="Times New Roman" w:eastAsia="Times New Roman" w:hAnsi="Times New Roman" w:cs="Times New Roman"/>
      <w:color w:val="000000"/>
      <w:sz w:val="24"/>
      <w:szCs w:val="24"/>
    </w:rPr>
  </w:style>
  <w:style w:type="paragraph" w:customStyle="1" w:styleId="commentline">
    <w:name w:val="commentline"/>
    <w:basedOn w:val="Normal"/>
    <w:rsid w:val="00D75FF6"/>
    <w:pPr>
      <w:spacing w:before="30" w:after="30" w:line="240" w:lineRule="auto"/>
      <w:ind w:left="30" w:right="30"/>
    </w:pPr>
    <w:rPr>
      <w:rFonts w:ascii="Times New Roman" w:eastAsia="Times New Roman" w:hAnsi="Times New Roman" w:cs="Times New Roman"/>
      <w:i/>
      <w:iCs/>
      <w:sz w:val="24"/>
      <w:szCs w:val="24"/>
    </w:rPr>
  </w:style>
  <w:style w:type="paragraph" w:customStyle="1" w:styleId="heading">
    <w:name w:val="heading"/>
    <w:basedOn w:val="Normal"/>
    <w:rsid w:val="00D75FF6"/>
    <w:pPr>
      <w:spacing w:after="150" w:line="240" w:lineRule="auto"/>
      <w:jc w:val="center"/>
    </w:pPr>
    <w:rPr>
      <w:rFonts w:ascii="Times New Roman" w:eastAsia="Times New Roman" w:hAnsi="Times New Roman" w:cs="Times New Roman"/>
      <w:color w:val="000080"/>
      <w:sz w:val="24"/>
      <w:szCs w:val="24"/>
    </w:rPr>
  </w:style>
  <w:style w:type="paragraph" w:customStyle="1" w:styleId="subheading">
    <w:name w:val="subheading"/>
    <w:basedOn w:val="Normal"/>
    <w:rsid w:val="00D75FF6"/>
    <w:pPr>
      <w:spacing w:after="150" w:line="240" w:lineRule="auto"/>
      <w:jc w:val="center"/>
    </w:pPr>
    <w:rPr>
      <w:rFonts w:ascii="Times New Roman" w:eastAsia="Times New Roman" w:hAnsi="Times New Roman" w:cs="Times New Roman"/>
      <w:sz w:val="24"/>
      <w:szCs w:val="24"/>
    </w:rPr>
  </w:style>
  <w:style w:type="paragraph" w:customStyle="1" w:styleId="schedule">
    <w:name w:val="schedule"/>
    <w:basedOn w:val="Normal"/>
    <w:rsid w:val="00D75FF6"/>
    <w:pPr>
      <w:spacing w:after="15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75FF6"/>
    <w:rPr>
      <w:color w:val="0000FF"/>
      <w:u w:val="single"/>
    </w:rPr>
  </w:style>
  <w:style w:type="character" w:styleId="FollowedHyperlink">
    <w:name w:val="FollowedHyperlink"/>
    <w:basedOn w:val="DefaultParagraphFont"/>
    <w:uiPriority w:val="99"/>
    <w:semiHidden/>
    <w:unhideWhenUsed/>
    <w:rsid w:val="00D75FF6"/>
    <w:rPr>
      <w:color w:val="800080"/>
      <w:u w:val="single"/>
    </w:rPr>
  </w:style>
  <w:style w:type="character" w:customStyle="1" w:styleId="linkinvalid">
    <w:name w:val="linkinvalid"/>
    <w:basedOn w:val="DefaultParagraphFont"/>
    <w:rsid w:val="00D75FF6"/>
  </w:style>
  <w:style w:type="paragraph" w:customStyle="1" w:styleId="paragraph">
    <w:name w:val="paragraph"/>
    <w:basedOn w:val="Normal"/>
    <w:rsid w:val="00D75FF6"/>
    <w:pPr>
      <w:spacing w:after="150" w:line="240" w:lineRule="auto"/>
    </w:pPr>
    <w:rPr>
      <w:rFonts w:ascii="Times New Roman" w:eastAsia="Times New Roman" w:hAnsi="Times New Roman" w:cs="Times New Roman"/>
      <w:sz w:val="24"/>
      <w:szCs w:val="24"/>
    </w:rPr>
  </w:style>
  <w:style w:type="paragraph" w:customStyle="1" w:styleId="section">
    <w:name w:val="section"/>
    <w:basedOn w:val="Normal"/>
    <w:rsid w:val="00D75FF6"/>
    <w:pPr>
      <w:spacing w:after="15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513720">
      <w:bodyDiv w:val="1"/>
      <w:marLeft w:val="0"/>
      <w:marRight w:val="0"/>
      <w:marTop w:val="0"/>
      <w:marBottom w:val="0"/>
      <w:divBdr>
        <w:top w:val="none" w:sz="0" w:space="0" w:color="auto"/>
        <w:left w:val="none" w:sz="0" w:space="0" w:color="auto"/>
        <w:bottom w:val="none" w:sz="0" w:space="0" w:color="auto"/>
        <w:right w:val="none" w:sz="0" w:space="0" w:color="auto"/>
      </w:divBdr>
      <w:divsChild>
        <w:div w:id="2090803485">
          <w:marLeft w:val="0"/>
          <w:marRight w:val="0"/>
          <w:marTop w:val="0"/>
          <w:marBottom w:val="0"/>
          <w:divBdr>
            <w:top w:val="none" w:sz="0" w:space="0" w:color="auto"/>
            <w:left w:val="none" w:sz="0" w:space="0" w:color="auto"/>
            <w:bottom w:val="none" w:sz="0" w:space="0" w:color="auto"/>
            <w:right w:val="none" w:sz="0" w:space="0" w:color="auto"/>
          </w:divBdr>
        </w:div>
        <w:div w:id="2125877066">
          <w:marLeft w:val="0"/>
          <w:marRight w:val="0"/>
          <w:marTop w:val="0"/>
          <w:marBottom w:val="0"/>
          <w:divBdr>
            <w:top w:val="none" w:sz="0" w:space="0" w:color="auto"/>
            <w:left w:val="none" w:sz="0" w:space="0" w:color="auto"/>
            <w:bottom w:val="none" w:sz="0" w:space="0" w:color="auto"/>
            <w:right w:val="none" w:sz="0" w:space="0" w:color="auto"/>
          </w:divBdr>
          <w:divsChild>
            <w:div w:id="1429932923">
              <w:marLeft w:val="0"/>
              <w:marRight w:val="0"/>
              <w:marTop w:val="0"/>
              <w:marBottom w:val="0"/>
              <w:divBdr>
                <w:top w:val="none" w:sz="0" w:space="0" w:color="auto"/>
                <w:left w:val="none" w:sz="0" w:space="0" w:color="auto"/>
                <w:bottom w:val="none" w:sz="0" w:space="0" w:color="auto"/>
                <w:right w:val="none" w:sz="0" w:space="0" w:color="auto"/>
              </w:divBdr>
            </w:div>
          </w:divsChild>
        </w:div>
        <w:div w:id="972255303">
          <w:marLeft w:val="0"/>
          <w:marRight w:val="0"/>
          <w:marTop w:val="0"/>
          <w:marBottom w:val="0"/>
          <w:divBdr>
            <w:top w:val="none" w:sz="0" w:space="0" w:color="auto"/>
            <w:left w:val="none" w:sz="0" w:space="0" w:color="auto"/>
            <w:bottom w:val="none" w:sz="0" w:space="0" w:color="auto"/>
            <w:right w:val="none" w:sz="0" w:space="0" w:color="auto"/>
          </w:divBdr>
        </w:div>
        <w:div w:id="646589079">
          <w:marLeft w:val="0"/>
          <w:marRight w:val="0"/>
          <w:marTop w:val="0"/>
          <w:marBottom w:val="0"/>
          <w:divBdr>
            <w:top w:val="none" w:sz="0" w:space="0" w:color="auto"/>
            <w:left w:val="none" w:sz="0" w:space="0" w:color="auto"/>
            <w:bottom w:val="none" w:sz="0" w:space="0" w:color="auto"/>
            <w:right w:val="none" w:sz="0" w:space="0" w:color="auto"/>
          </w:divBdr>
          <w:divsChild>
            <w:div w:id="1985239202">
              <w:marLeft w:val="0"/>
              <w:marRight w:val="0"/>
              <w:marTop w:val="0"/>
              <w:marBottom w:val="0"/>
              <w:divBdr>
                <w:top w:val="none" w:sz="0" w:space="0" w:color="auto"/>
                <w:left w:val="none" w:sz="0" w:space="0" w:color="auto"/>
                <w:bottom w:val="none" w:sz="0" w:space="0" w:color="auto"/>
                <w:right w:val="none" w:sz="0" w:space="0" w:color="auto"/>
              </w:divBdr>
            </w:div>
            <w:div w:id="966669399">
              <w:marLeft w:val="0"/>
              <w:marRight w:val="0"/>
              <w:marTop w:val="0"/>
              <w:marBottom w:val="0"/>
              <w:divBdr>
                <w:top w:val="none" w:sz="0" w:space="0" w:color="auto"/>
                <w:left w:val="none" w:sz="0" w:space="0" w:color="auto"/>
                <w:bottom w:val="none" w:sz="0" w:space="0" w:color="auto"/>
                <w:right w:val="none" w:sz="0" w:space="0" w:color="auto"/>
              </w:divBdr>
            </w:div>
            <w:div w:id="345720077">
              <w:marLeft w:val="0"/>
              <w:marRight w:val="0"/>
              <w:marTop w:val="0"/>
              <w:marBottom w:val="0"/>
              <w:divBdr>
                <w:top w:val="none" w:sz="0" w:space="0" w:color="auto"/>
                <w:left w:val="none" w:sz="0" w:space="0" w:color="auto"/>
                <w:bottom w:val="none" w:sz="0" w:space="0" w:color="auto"/>
                <w:right w:val="none" w:sz="0" w:space="0" w:color="auto"/>
              </w:divBdr>
            </w:div>
          </w:divsChild>
        </w:div>
        <w:div w:id="1845902727">
          <w:marLeft w:val="0"/>
          <w:marRight w:val="0"/>
          <w:marTop w:val="0"/>
          <w:marBottom w:val="0"/>
          <w:divBdr>
            <w:top w:val="none" w:sz="0" w:space="0" w:color="auto"/>
            <w:left w:val="none" w:sz="0" w:space="0" w:color="auto"/>
            <w:bottom w:val="none" w:sz="0" w:space="0" w:color="auto"/>
            <w:right w:val="none" w:sz="0" w:space="0" w:color="auto"/>
          </w:divBdr>
        </w:div>
        <w:div w:id="2137016818">
          <w:marLeft w:val="0"/>
          <w:marRight w:val="0"/>
          <w:marTop w:val="0"/>
          <w:marBottom w:val="0"/>
          <w:divBdr>
            <w:top w:val="none" w:sz="0" w:space="0" w:color="auto"/>
            <w:left w:val="none" w:sz="0" w:space="0" w:color="auto"/>
            <w:bottom w:val="none" w:sz="0" w:space="0" w:color="auto"/>
            <w:right w:val="none" w:sz="0" w:space="0" w:color="auto"/>
          </w:divBdr>
          <w:divsChild>
            <w:div w:id="1495340211">
              <w:marLeft w:val="0"/>
              <w:marRight w:val="0"/>
              <w:marTop w:val="0"/>
              <w:marBottom w:val="0"/>
              <w:divBdr>
                <w:top w:val="none" w:sz="0" w:space="0" w:color="auto"/>
                <w:left w:val="none" w:sz="0" w:space="0" w:color="auto"/>
                <w:bottom w:val="none" w:sz="0" w:space="0" w:color="auto"/>
                <w:right w:val="none" w:sz="0" w:space="0" w:color="auto"/>
              </w:divBdr>
            </w:div>
            <w:div w:id="624582396">
              <w:marLeft w:val="0"/>
              <w:marRight w:val="0"/>
              <w:marTop w:val="0"/>
              <w:marBottom w:val="0"/>
              <w:divBdr>
                <w:top w:val="none" w:sz="0" w:space="0" w:color="auto"/>
                <w:left w:val="none" w:sz="0" w:space="0" w:color="auto"/>
                <w:bottom w:val="none" w:sz="0" w:space="0" w:color="auto"/>
                <w:right w:val="none" w:sz="0" w:space="0" w:color="auto"/>
              </w:divBdr>
            </w:div>
          </w:divsChild>
        </w:div>
        <w:div w:id="155536462">
          <w:marLeft w:val="0"/>
          <w:marRight w:val="0"/>
          <w:marTop w:val="0"/>
          <w:marBottom w:val="0"/>
          <w:divBdr>
            <w:top w:val="none" w:sz="0" w:space="0" w:color="auto"/>
            <w:left w:val="none" w:sz="0" w:space="0" w:color="auto"/>
            <w:bottom w:val="none" w:sz="0" w:space="0" w:color="auto"/>
            <w:right w:val="none" w:sz="0" w:space="0" w:color="auto"/>
          </w:divBdr>
          <w:divsChild>
            <w:div w:id="1949316800">
              <w:marLeft w:val="0"/>
              <w:marRight w:val="0"/>
              <w:marTop w:val="0"/>
              <w:marBottom w:val="0"/>
              <w:divBdr>
                <w:top w:val="none" w:sz="0" w:space="0" w:color="auto"/>
                <w:left w:val="none" w:sz="0" w:space="0" w:color="auto"/>
                <w:bottom w:val="none" w:sz="0" w:space="0" w:color="auto"/>
                <w:right w:val="none" w:sz="0" w:space="0" w:color="auto"/>
              </w:divBdr>
            </w:div>
            <w:div w:id="2058581891">
              <w:marLeft w:val="0"/>
              <w:marRight w:val="0"/>
              <w:marTop w:val="0"/>
              <w:marBottom w:val="0"/>
              <w:divBdr>
                <w:top w:val="none" w:sz="0" w:space="0" w:color="auto"/>
                <w:left w:val="none" w:sz="0" w:space="0" w:color="auto"/>
                <w:bottom w:val="none" w:sz="0" w:space="0" w:color="auto"/>
                <w:right w:val="none" w:sz="0" w:space="0" w:color="auto"/>
              </w:divBdr>
            </w:div>
            <w:div w:id="126095737">
              <w:marLeft w:val="0"/>
              <w:marRight w:val="0"/>
              <w:marTop w:val="0"/>
              <w:marBottom w:val="0"/>
              <w:divBdr>
                <w:top w:val="none" w:sz="0" w:space="0" w:color="auto"/>
                <w:left w:val="none" w:sz="0" w:space="0" w:color="auto"/>
                <w:bottom w:val="none" w:sz="0" w:space="0" w:color="auto"/>
                <w:right w:val="none" w:sz="0" w:space="0" w:color="auto"/>
              </w:divBdr>
            </w:div>
            <w:div w:id="1825048410">
              <w:marLeft w:val="0"/>
              <w:marRight w:val="0"/>
              <w:marTop w:val="0"/>
              <w:marBottom w:val="0"/>
              <w:divBdr>
                <w:top w:val="none" w:sz="0" w:space="0" w:color="auto"/>
                <w:left w:val="none" w:sz="0" w:space="0" w:color="auto"/>
                <w:bottom w:val="none" w:sz="0" w:space="0" w:color="auto"/>
                <w:right w:val="none" w:sz="0" w:space="0" w:color="auto"/>
              </w:divBdr>
            </w:div>
            <w:div w:id="2102876529">
              <w:marLeft w:val="0"/>
              <w:marRight w:val="0"/>
              <w:marTop w:val="0"/>
              <w:marBottom w:val="0"/>
              <w:divBdr>
                <w:top w:val="none" w:sz="0" w:space="0" w:color="auto"/>
                <w:left w:val="none" w:sz="0" w:space="0" w:color="auto"/>
                <w:bottom w:val="none" w:sz="0" w:space="0" w:color="auto"/>
                <w:right w:val="none" w:sz="0" w:space="0" w:color="auto"/>
              </w:divBdr>
            </w:div>
            <w:div w:id="1564288616">
              <w:marLeft w:val="0"/>
              <w:marRight w:val="0"/>
              <w:marTop w:val="0"/>
              <w:marBottom w:val="0"/>
              <w:divBdr>
                <w:top w:val="none" w:sz="0" w:space="0" w:color="auto"/>
                <w:left w:val="none" w:sz="0" w:space="0" w:color="auto"/>
                <w:bottom w:val="none" w:sz="0" w:space="0" w:color="auto"/>
                <w:right w:val="none" w:sz="0" w:space="0" w:color="auto"/>
              </w:divBdr>
            </w:div>
            <w:div w:id="1840921708">
              <w:marLeft w:val="0"/>
              <w:marRight w:val="0"/>
              <w:marTop w:val="0"/>
              <w:marBottom w:val="0"/>
              <w:divBdr>
                <w:top w:val="none" w:sz="0" w:space="0" w:color="auto"/>
                <w:left w:val="none" w:sz="0" w:space="0" w:color="auto"/>
                <w:bottom w:val="none" w:sz="0" w:space="0" w:color="auto"/>
                <w:right w:val="none" w:sz="0" w:space="0" w:color="auto"/>
              </w:divBdr>
            </w:div>
          </w:divsChild>
        </w:div>
        <w:div w:id="2083062554">
          <w:marLeft w:val="0"/>
          <w:marRight w:val="0"/>
          <w:marTop w:val="0"/>
          <w:marBottom w:val="0"/>
          <w:divBdr>
            <w:top w:val="none" w:sz="0" w:space="0" w:color="auto"/>
            <w:left w:val="none" w:sz="0" w:space="0" w:color="auto"/>
            <w:bottom w:val="none" w:sz="0" w:space="0" w:color="auto"/>
            <w:right w:val="none" w:sz="0" w:space="0" w:color="auto"/>
          </w:divBdr>
          <w:divsChild>
            <w:div w:id="1412049258">
              <w:marLeft w:val="0"/>
              <w:marRight w:val="0"/>
              <w:marTop w:val="0"/>
              <w:marBottom w:val="0"/>
              <w:divBdr>
                <w:top w:val="none" w:sz="0" w:space="0" w:color="auto"/>
                <w:left w:val="none" w:sz="0" w:space="0" w:color="auto"/>
                <w:bottom w:val="none" w:sz="0" w:space="0" w:color="auto"/>
                <w:right w:val="none" w:sz="0" w:space="0" w:color="auto"/>
              </w:divBdr>
            </w:div>
            <w:div w:id="1381250465">
              <w:marLeft w:val="0"/>
              <w:marRight w:val="0"/>
              <w:marTop w:val="0"/>
              <w:marBottom w:val="0"/>
              <w:divBdr>
                <w:top w:val="none" w:sz="0" w:space="0" w:color="auto"/>
                <w:left w:val="none" w:sz="0" w:space="0" w:color="auto"/>
                <w:bottom w:val="none" w:sz="0" w:space="0" w:color="auto"/>
                <w:right w:val="none" w:sz="0" w:space="0" w:color="auto"/>
              </w:divBdr>
            </w:div>
            <w:div w:id="109977034">
              <w:marLeft w:val="0"/>
              <w:marRight w:val="0"/>
              <w:marTop w:val="0"/>
              <w:marBottom w:val="0"/>
              <w:divBdr>
                <w:top w:val="none" w:sz="0" w:space="0" w:color="auto"/>
                <w:left w:val="none" w:sz="0" w:space="0" w:color="auto"/>
                <w:bottom w:val="none" w:sz="0" w:space="0" w:color="auto"/>
                <w:right w:val="none" w:sz="0" w:space="0" w:color="auto"/>
              </w:divBdr>
            </w:div>
            <w:div w:id="1411853892">
              <w:marLeft w:val="0"/>
              <w:marRight w:val="0"/>
              <w:marTop w:val="0"/>
              <w:marBottom w:val="0"/>
              <w:divBdr>
                <w:top w:val="none" w:sz="0" w:space="0" w:color="auto"/>
                <w:left w:val="none" w:sz="0" w:space="0" w:color="auto"/>
                <w:bottom w:val="none" w:sz="0" w:space="0" w:color="auto"/>
                <w:right w:val="none" w:sz="0" w:space="0" w:color="auto"/>
              </w:divBdr>
            </w:div>
            <w:div w:id="140466933">
              <w:marLeft w:val="0"/>
              <w:marRight w:val="0"/>
              <w:marTop w:val="0"/>
              <w:marBottom w:val="0"/>
              <w:divBdr>
                <w:top w:val="none" w:sz="0" w:space="0" w:color="auto"/>
                <w:left w:val="none" w:sz="0" w:space="0" w:color="auto"/>
                <w:bottom w:val="none" w:sz="0" w:space="0" w:color="auto"/>
                <w:right w:val="none" w:sz="0" w:space="0" w:color="auto"/>
              </w:divBdr>
            </w:div>
          </w:divsChild>
        </w:div>
        <w:div w:id="1568568862">
          <w:marLeft w:val="0"/>
          <w:marRight w:val="0"/>
          <w:marTop w:val="0"/>
          <w:marBottom w:val="0"/>
          <w:divBdr>
            <w:top w:val="none" w:sz="0" w:space="0" w:color="auto"/>
            <w:left w:val="none" w:sz="0" w:space="0" w:color="auto"/>
            <w:bottom w:val="none" w:sz="0" w:space="0" w:color="auto"/>
            <w:right w:val="none" w:sz="0" w:space="0" w:color="auto"/>
          </w:divBdr>
        </w:div>
        <w:div w:id="1807314079">
          <w:marLeft w:val="0"/>
          <w:marRight w:val="0"/>
          <w:marTop w:val="0"/>
          <w:marBottom w:val="0"/>
          <w:divBdr>
            <w:top w:val="none" w:sz="0" w:space="0" w:color="auto"/>
            <w:left w:val="none" w:sz="0" w:space="0" w:color="auto"/>
            <w:bottom w:val="none" w:sz="0" w:space="0" w:color="auto"/>
            <w:right w:val="none" w:sz="0" w:space="0" w:color="auto"/>
          </w:divBdr>
          <w:divsChild>
            <w:div w:id="1943486665">
              <w:marLeft w:val="0"/>
              <w:marRight w:val="0"/>
              <w:marTop w:val="0"/>
              <w:marBottom w:val="0"/>
              <w:divBdr>
                <w:top w:val="none" w:sz="0" w:space="0" w:color="auto"/>
                <w:left w:val="none" w:sz="0" w:space="0" w:color="auto"/>
                <w:bottom w:val="none" w:sz="0" w:space="0" w:color="auto"/>
                <w:right w:val="none" w:sz="0" w:space="0" w:color="auto"/>
              </w:divBdr>
            </w:div>
            <w:div w:id="593242996">
              <w:marLeft w:val="0"/>
              <w:marRight w:val="0"/>
              <w:marTop w:val="0"/>
              <w:marBottom w:val="0"/>
              <w:divBdr>
                <w:top w:val="none" w:sz="0" w:space="0" w:color="auto"/>
                <w:left w:val="none" w:sz="0" w:space="0" w:color="auto"/>
                <w:bottom w:val="none" w:sz="0" w:space="0" w:color="auto"/>
                <w:right w:val="none" w:sz="0" w:space="0" w:color="auto"/>
              </w:divBdr>
            </w:div>
            <w:div w:id="646082794">
              <w:marLeft w:val="0"/>
              <w:marRight w:val="0"/>
              <w:marTop w:val="0"/>
              <w:marBottom w:val="0"/>
              <w:divBdr>
                <w:top w:val="none" w:sz="0" w:space="0" w:color="auto"/>
                <w:left w:val="none" w:sz="0" w:space="0" w:color="auto"/>
                <w:bottom w:val="none" w:sz="0" w:space="0" w:color="auto"/>
                <w:right w:val="none" w:sz="0" w:space="0" w:color="auto"/>
              </w:divBdr>
            </w:div>
            <w:div w:id="378095590">
              <w:marLeft w:val="0"/>
              <w:marRight w:val="0"/>
              <w:marTop w:val="0"/>
              <w:marBottom w:val="0"/>
              <w:divBdr>
                <w:top w:val="none" w:sz="0" w:space="0" w:color="auto"/>
                <w:left w:val="none" w:sz="0" w:space="0" w:color="auto"/>
                <w:bottom w:val="none" w:sz="0" w:space="0" w:color="auto"/>
                <w:right w:val="none" w:sz="0" w:space="0" w:color="auto"/>
              </w:divBdr>
            </w:div>
          </w:divsChild>
        </w:div>
        <w:div w:id="1851799041">
          <w:marLeft w:val="0"/>
          <w:marRight w:val="0"/>
          <w:marTop w:val="0"/>
          <w:marBottom w:val="0"/>
          <w:divBdr>
            <w:top w:val="none" w:sz="0" w:space="0" w:color="auto"/>
            <w:left w:val="none" w:sz="0" w:space="0" w:color="auto"/>
            <w:bottom w:val="none" w:sz="0" w:space="0" w:color="auto"/>
            <w:right w:val="none" w:sz="0" w:space="0" w:color="auto"/>
          </w:divBdr>
          <w:divsChild>
            <w:div w:id="1762334453">
              <w:marLeft w:val="0"/>
              <w:marRight w:val="0"/>
              <w:marTop w:val="0"/>
              <w:marBottom w:val="0"/>
              <w:divBdr>
                <w:top w:val="none" w:sz="0" w:space="0" w:color="auto"/>
                <w:left w:val="none" w:sz="0" w:space="0" w:color="auto"/>
                <w:bottom w:val="none" w:sz="0" w:space="0" w:color="auto"/>
                <w:right w:val="none" w:sz="0" w:space="0" w:color="auto"/>
              </w:divBdr>
            </w:div>
            <w:div w:id="54933213">
              <w:marLeft w:val="0"/>
              <w:marRight w:val="0"/>
              <w:marTop w:val="0"/>
              <w:marBottom w:val="0"/>
              <w:divBdr>
                <w:top w:val="none" w:sz="0" w:space="0" w:color="auto"/>
                <w:left w:val="none" w:sz="0" w:space="0" w:color="auto"/>
                <w:bottom w:val="none" w:sz="0" w:space="0" w:color="auto"/>
                <w:right w:val="none" w:sz="0" w:space="0" w:color="auto"/>
              </w:divBdr>
            </w:div>
            <w:div w:id="1711756344">
              <w:marLeft w:val="0"/>
              <w:marRight w:val="0"/>
              <w:marTop w:val="0"/>
              <w:marBottom w:val="0"/>
              <w:divBdr>
                <w:top w:val="none" w:sz="0" w:space="0" w:color="auto"/>
                <w:left w:val="none" w:sz="0" w:space="0" w:color="auto"/>
                <w:bottom w:val="none" w:sz="0" w:space="0" w:color="auto"/>
                <w:right w:val="none" w:sz="0" w:space="0" w:color="auto"/>
              </w:divBdr>
            </w:div>
            <w:div w:id="2117361010">
              <w:marLeft w:val="0"/>
              <w:marRight w:val="0"/>
              <w:marTop w:val="0"/>
              <w:marBottom w:val="0"/>
              <w:divBdr>
                <w:top w:val="none" w:sz="0" w:space="0" w:color="auto"/>
                <w:left w:val="none" w:sz="0" w:space="0" w:color="auto"/>
                <w:bottom w:val="none" w:sz="0" w:space="0" w:color="auto"/>
                <w:right w:val="none" w:sz="0" w:space="0" w:color="auto"/>
              </w:divBdr>
            </w:div>
            <w:div w:id="1871526218">
              <w:marLeft w:val="0"/>
              <w:marRight w:val="0"/>
              <w:marTop w:val="0"/>
              <w:marBottom w:val="0"/>
              <w:divBdr>
                <w:top w:val="none" w:sz="0" w:space="0" w:color="auto"/>
                <w:left w:val="none" w:sz="0" w:space="0" w:color="auto"/>
                <w:bottom w:val="none" w:sz="0" w:space="0" w:color="auto"/>
                <w:right w:val="none" w:sz="0" w:space="0" w:color="auto"/>
              </w:divBdr>
            </w:div>
          </w:divsChild>
        </w:div>
        <w:div w:id="169612619">
          <w:marLeft w:val="0"/>
          <w:marRight w:val="0"/>
          <w:marTop w:val="0"/>
          <w:marBottom w:val="0"/>
          <w:divBdr>
            <w:top w:val="none" w:sz="0" w:space="0" w:color="auto"/>
            <w:left w:val="none" w:sz="0" w:space="0" w:color="auto"/>
            <w:bottom w:val="none" w:sz="0" w:space="0" w:color="auto"/>
            <w:right w:val="none" w:sz="0" w:space="0" w:color="auto"/>
          </w:divBdr>
          <w:divsChild>
            <w:div w:id="527717851">
              <w:marLeft w:val="0"/>
              <w:marRight w:val="0"/>
              <w:marTop w:val="0"/>
              <w:marBottom w:val="0"/>
              <w:divBdr>
                <w:top w:val="none" w:sz="0" w:space="0" w:color="auto"/>
                <w:left w:val="none" w:sz="0" w:space="0" w:color="auto"/>
                <w:bottom w:val="none" w:sz="0" w:space="0" w:color="auto"/>
                <w:right w:val="none" w:sz="0" w:space="0" w:color="auto"/>
              </w:divBdr>
            </w:div>
            <w:div w:id="1425034353">
              <w:marLeft w:val="0"/>
              <w:marRight w:val="0"/>
              <w:marTop w:val="0"/>
              <w:marBottom w:val="0"/>
              <w:divBdr>
                <w:top w:val="none" w:sz="0" w:space="0" w:color="auto"/>
                <w:left w:val="none" w:sz="0" w:space="0" w:color="auto"/>
                <w:bottom w:val="none" w:sz="0" w:space="0" w:color="auto"/>
                <w:right w:val="none" w:sz="0" w:space="0" w:color="auto"/>
              </w:divBdr>
            </w:div>
            <w:div w:id="1776098700">
              <w:marLeft w:val="0"/>
              <w:marRight w:val="0"/>
              <w:marTop w:val="0"/>
              <w:marBottom w:val="0"/>
              <w:divBdr>
                <w:top w:val="none" w:sz="0" w:space="0" w:color="auto"/>
                <w:left w:val="none" w:sz="0" w:space="0" w:color="auto"/>
                <w:bottom w:val="none" w:sz="0" w:space="0" w:color="auto"/>
                <w:right w:val="none" w:sz="0" w:space="0" w:color="auto"/>
              </w:divBdr>
            </w:div>
          </w:divsChild>
        </w:div>
        <w:div w:id="867986790">
          <w:marLeft w:val="0"/>
          <w:marRight w:val="0"/>
          <w:marTop w:val="0"/>
          <w:marBottom w:val="0"/>
          <w:divBdr>
            <w:top w:val="none" w:sz="0" w:space="0" w:color="auto"/>
            <w:left w:val="none" w:sz="0" w:space="0" w:color="auto"/>
            <w:bottom w:val="none" w:sz="0" w:space="0" w:color="auto"/>
            <w:right w:val="none" w:sz="0" w:space="0" w:color="auto"/>
          </w:divBdr>
          <w:divsChild>
            <w:div w:id="447360888">
              <w:marLeft w:val="0"/>
              <w:marRight w:val="0"/>
              <w:marTop w:val="0"/>
              <w:marBottom w:val="0"/>
              <w:divBdr>
                <w:top w:val="none" w:sz="0" w:space="0" w:color="auto"/>
                <w:left w:val="none" w:sz="0" w:space="0" w:color="auto"/>
                <w:bottom w:val="none" w:sz="0" w:space="0" w:color="auto"/>
                <w:right w:val="none" w:sz="0" w:space="0" w:color="auto"/>
              </w:divBdr>
            </w:div>
            <w:div w:id="316570872">
              <w:marLeft w:val="0"/>
              <w:marRight w:val="0"/>
              <w:marTop w:val="0"/>
              <w:marBottom w:val="0"/>
              <w:divBdr>
                <w:top w:val="none" w:sz="0" w:space="0" w:color="auto"/>
                <w:left w:val="none" w:sz="0" w:space="0" w:color="auto"/>
                <w:bottom w:val="none" w:sz="0" w:space="0" w:color="auto"/>
                <w:right w:val="none" w:sz="0" w:space="0" w:color="auto"/>
              </w:divBdr>
            </w:div>
            <w:div w:id="1618485350">
              <w:marLeft w:val="0"/>
              <w:marRight w:val="0"/>
              <w:marTop w:val="0"/>
              <w:marBottom w:val="0"/>
              <w:divBdr>
                <w:top w:val="none" w:sz="0" w:space="0" w:color="auto"/>
                <w:left w:val="none" w:sz="0" w:space="0" w:color="auto"/>
                <w:bottom w:val="none" w:sz="0" w:space="0" w:color="auto"/>
                <w:right w:val="none" w:sz="0" w:space="0" w:color="auto"/>
              </w:divBdr>
            </w:div>
            <w:div w:id="111483383">
              <w:marLeft w:val="0"/>
              <w:marRight w:val="0"/>
              <w:marTop w:val="0"/>
              <w:marBottom w:val="0"/>
              <w:divBdr>
                <w:top w:val="none" w:sz="0" w:space="0" w:color="auto"/>
                <w:left w:val="none" w:sz="0" w:space="0" w:color="auto"/>
                <w:bottom w:val="none" w:sz="0" w:space="0" w:color="auto"/>
                <w:right w:val="none" w:sz="0" w:space="0" w:color="auto"/>
              </w:divBdr>
            </w:div>
            <w:div w:id="518157863">
              <w:marLeft w:val="0"/>
              <w:marRight w:val="0"/>
              <w:marTop w:val="0"/>
              <w:marBottom w:val="0"/>
              <w:divBdr>
                <w:top w:val="none" w:sz="0" w:space="0" w:color="auto"/>
                <w:left w:val="none" w:sz="0" w:space="0" w:color="auto"/>
                <w:bottom w:val="none" w:sz="0" w:space="0" w:color="auto"/>
                <w:right w:val="none" w:sz="0" w:space="0" w:color="auto"/>
              </w:divBdr>
            </w:div>
            <w:div w:id="1621884965">
              <w:marLeft w:val="0"/>
              <w:marRight w:val="0"/>
              <w:marTop w:val="0"/>
              <w:marBottom w:val="0"/>
              <w:divBdr>
                <w:top w:val="none" w:sz="0" w:space="0" w:color="auto"/>
                <w:left w:val="none" w:sz="0" w:space="0" w:color="auto"/>
                <w:bottom w:val="none" w:sz="0" w:space="0" w:color="auto"/>
                <w:right w:val="none" w:sz="0" w:space="0" w:color="auto"/>
              </w:divBdr>
            </w:div>
            <w:div w:id="168835936">
              <w:marLeft w:val="0"/>
              <w:marRight w:val="0"/>
              <w:marTop w:val="0"/>
              <w:marBottom w:val="0"/>
              <w:divBdr>
                <w:top w:val="none" w:sz="0" w:space="0" w:color="auto"/>
                <w:left w:val="none" w:sz="0" w:space="0" w:color="auto"/>
                <w:bottom w:val="none" w:sz="0" w:space="0" w:color="auto"/>
                <w:right w:val="none" w:sz="0" w:space="0" w:color="auto"/>
              </w:divBdr>
            </w:div>
            <w:div w:id="1781753064">
              <w:marLeft w:val="0"/>
              <w:marRight w:val="0"/>
              <w:marTop w:val="0"/>
              <w:marBottom w:val="0"/>
              <w:divBdr>
                <w:top w:val="none" w:sz="0" w:space="0" w:color="auto"/>
                <w:left w:val="none" w:sz="0" w:space="0" w:color="auto"/>
                <w:bottom w:val="none" w:sz="0" w:space="0" w:color="auto"/>
                <w:right w:val="none" w:sz="0" w:space="0" w:color="auto"/>
              </w:divBdr>
            </w:div>
            <w:div w:id="1365447205">
              <w:marLeft w:val="0"/>
              <w:marRight w:val="0"/>
              <w:marTop w:val="0"/>
              <w:marBottom w:val="0"/>
              <w:divBdr>
                <w:top w:val="none" w:sz="0" w:space="0" w:color="auto"/>
                <w:left w:val="none" w:sz="0" w:space="0" w:color="auto"/>
                <w:bottom w:val="none" w:sz="0" w:space="0" w:color="auto"/>
                <w:right w:val="none" w:sz="0" w:space="0" w:color="auto"/>
              </w:divBdr>
            </w:div>
          </w:divsChild>
        </w:div>
        <w:div w:id="717627576">
          <w:marLeft w:val="0"/>
          <w:marRight w:val="0"/>
          <w:marTop w:val="0"/>
          <w:marBottom w:val="0"/>
          <w:divBdr>
            <w:top w:val="none" w:sz="0" w:space="0" w:color="auto"/>
            <w:left w:val="none" w:sz="0" w:space="0" w:color="auto"/>
            <w:bottom w:val="none" w:sz="0" w:space="0" w:color="auto"/>
            <w:right w:val="none" w:sz="0" w:space="0" w:color="auto"/>
          </w:divBdr>
          <w:divsChild>
            <w:div w:id="860364600">
              <w:marLeft w:val="0"/>
              <w:marRight w:val="0"/>
              <w:marTop w:val="0"/>
              <w:marBottom w:val="0"/>
              <w:divBdr>
                <w:top w:val="none" w:sz="0" w:space="0" w:color="auto"/>
                <w:left w:val="none" w:sz="0" w:space="0" w:color="auto"/>
                <w:bottom w:val="none" w:sz="0" w:space="0" w:color="auto"/>
                <w:right w:val="none" w:sz="0" w:space="0" w:color="auto"/>
              </w:divBdr>
            </w:div>
            <w:div w:id="856310549">
              <w:marLeft w:val="0"/>
              <w:marRight w:val="0"/>
              <w:marTop w:val="0"/>
              <w:marBottom w:val="0"/>
              <w:divBdr>
                <w:top w:val="none" w:sz="0" w:space="0" w:color="auto"/>
                <w:left w:val="none" w:sz="0" w:space="0" w:color="auto"/>
                <w:bottom w:val="none" w:sz="0" w:space="0" w:color="auto"/>
                <w:right w:val="none" w:sz="0" w:space="0" w:color="auto"/>
              </w:divBdr>
            </w:div>
          </w:divsChild>
        </w:div>
        <w:div w:id="1390305034">
          <w:marLeft w:val="0"/>
          <w:marRight w:val="0"/>
          <w:marTop w:val="0"/>
          <w:marBottom w:val="0"/>
          <w:divBdr>
            <w:top w:val="none" w:sz="0" w:space="0" w:color="auto"/>
            <w:left w:val="none" w:sz="0" w:space="0" w:color="auto"/>
            <w:bottom w:val="none" w:sz="0" w:space="0" w:color="auto"/>
            <w:right w:val="none" w:sz="0" w:space="0" w:color="auto"/>
          </w:divBdr>
        </w:div>
        <w:div w:id="982081933">
          <w:marLeft w:val="0"/>
          <w:marRight w:val="0"/>
          <w:marTop w:val="0"/>
          <w:marBottom w:val="0"/>
          <w:divBdr>
            <w:top w:val="none" w:sz="0" w:space="0" w:color="auto"/>
            <w:left w:val="none" w:sz="0" w:space="0" w:color="auto"/>
            <w:bottom w:val="none" w:sz="0" w:space="0" w:color="auto"/>
            <w:right w:val="none" w:sz="0" w:space="0" w:color="auto"/>
          </w:divBdr>
          <w:divsChild>
            <w:div w:id="1231310584">
              <w:marLeft w:val="0"/>
              <w:marRight w:val="0"/>
              <w:marTop w:val="0"/>
              <w:marBottom w:val="0"/>
              <w:divBdr>
                <w:top w:val="none" w:sz="0" w:space="0" w:color="auto"/>
                <w:left w:val="none" w:sz="0" w:space="0" w:color="auto"/>
                <w:bottom w:val="none" w:sz="0" w:space="0" w:color="auto"/>
                <w:right w:val="none" w:sz="0" w:space="0" w:color="auto"/>
              </w:divBdr>
            </w:div>
            <w:div w:id="763302187">
              <w:marLeft w:val="0"/>
              <w:marRight w:val="0"/>
              <w:marTop w:val="0"/>
              <w:marBottom w:val="0"/>
              <w:divBdr>
                <w:top w:val="none" w:sz="0" w:space="0" w:color="auto"/>
                <w:left w:val="none" w:sz="0" w:space="0" w:color="auto"/>
                <w:bottom w:val="none" w:sz="0" w:space="0" w:color="auto"/>
                <w:right w:val="none" w:sz="0" w:space="0" w:color="auto"/>
              </w:divBdr>
            </w:div>
            <w:div w:id="448204546">
              <w:marLeft w:val="0"/>
              <w:marRight w:val="0"/>
              <w:marTop w:val="0"/>
              <w:marBottom w:val="0"/>
              <w:divBdr>
                <w:top w:val="none" w:sz="0" w:space="0" w:color="auto"/>
                <w:left w:val="none" w:sz="0" w:space="0" w:color="auto"/>
                <w:bottom w:val="none" w:sz="0" w:space="0" w:color="auto"/>
                <w:right w:val="none" w:sz="0" w:space="0" w:color="auto"/>
              </w:divBdr>
            </w:div>
          </w:divsChild>
        </w:div>
        <w:div w:id="347753782">
          <w:marLeft w:val="0"/>
          <w:marRight w:val="0"/>
          <w:marTop w:val="0"/>
          <w:marBottom w:val="0"/>
          <w:divBdr>
            <w:top w:val="none" w:sz="0" w:space="0" w:color="auto"/>
            <w:left w:val="none" w:sz="0" w:space="0" w:color="auto"/>
            <w:bottom w:val="none" w:sz="0" w:space="0" w:color="auto"/>
            <w:right w:val="none" w:sz="0" w:space="0" w:color="auto"/>
          </w:divBdr>
        </w:div>
        <w:div w:id="384837417">
          <w:marLeft w:val="0"/>
          <w:marRight w:val="0"/>
          <w:marTop w:val="0"/>
          <w:marBottom w:val="0"/>
          <w:divBdr>
            <w:top w:val="none" w:sz="0" w:space="0" w:color="auto"/>
            <w:left w:val="none" w:sz="0" w:space="0" w:color="auto"/>
            <w:bottom w:val="none" w:sz="0" w:space="0" w:color="auto"/>
            <w:right w:val="none" w:sz="0" w:space="0" w:color="auto"/>
          </w:divBdr>
          <w:divsChild>
            <w:div w:id="836459229">
              <w:marLeft w:val="0"/>
              <w:marRight w:val="0"/>
              <w:marTop w:val="0"/>
              <w:marBottom w:val="0"/>
              <w:divBdr>
                <w:top w:val="none" w:sz="0" w:space="0" w:color="auto"/>
                <w:left w:val="none" w:sz="0" w:space="0" w:color="auto"/>
                <w:bottom w:val="none" w:sz="0" w:space="0" w:color="auto"/>
                <w:right w:val="none" w:sz="0" w:space="0" w:color="auto"/>
              </w:divBdr>
            </w:div>
            <w:div w:id="2051802880">
              <w:marLeft w:val="0"/>
              <w:marRight w:val="0"/>
              <w:marTop w:val="0"/>
              <w:marBottom w:val="0"/>
              <w:divBdr>
                <w:top w:val="none" w:sz="0" w:space="0" w:color="auto"/>
                <w:left w:val="none" w:sz="0" w:space="0" w:color="auto"/>
                <w:bottom w:val="none" w:sz="0" w:space="0" w:color="auto"/>
                <w:right w:val="none" w:sz="0" w:space="0" w:color="auto"/>
              </w:divBdr>
            </w:div>
          </w:divsChild>
        </w:div>
        <w:div w:id="1041634753">
          <w:marLeft w:val="0"/>
          <w:marRight w:val="0"/>
          <w:marTop w:val="0"/>
          <w:marBottom w:val="0"/>
          <w:divBdr>
            <w:top w:val="none" w:sz="0" w:space="0" w:color="auto"/>
            <w:left w:val="none" w:sz="0" w:space="0" w:color="auto"/>
            <w:bottom w:val="none" w:sz="0" w:space="0" w:color="auto"/>
            <w:right w:val="none" w:sz="0" w:space="0" w:color="auto"/>
          </w:divBdr>
          <w:divsChild>
            <w:div w:id="1766807256">
              <w:marLeft w:val="0"/>
              <w:marRight w:val="0"/>
              <w:marTop w:val="0"/>
              <w:marBottom w:val="0"/>
              <w:divBdr>
                <w:top w:val="none" w:sz="0" w:space="0" w:color="auto"/>
                <w:left w:val="none" w:sz="0" w:space="0" w:color="auto"/>
                <w:bottom w:val="none" w:sz="0" w:space="0" w:color="auto"/>
                <w:right w:val="none" w:sz="0" w:space="0" w:color="auto"/>
              </w:divBdr>
            </w:div>
          </w:divsChild>
        </w:div>
        <w:div w:id="1936863670">
          <w:marLeft w:val="0"/>
          <w:marRight w:val="0"/>
          <w:marTop w:val="0"/>
          <w:marBottom w:val="0"/>
          <w:divBdr>
            <w:top w:val="none" w:sz="0" w:space="0" w:color="auto"/>
            <w:left w:val="none" w:sz="0" w:space="0" w:color="auto"/>
            <w:bottom w:val="none" w:sz="0" w:space="0" w:color="auto"/>
            <w:right w:val="none" w:sz="0" w:space="0" w:color="auto"/>
          </w:divBdr>
          <w:divsChild>
            <w:div w:id="276840222">
              <w:marLeft w:val="0"/>
              <w:marRight w:val="0"/>
              <w:marTop w:val="0"/>
              <w:marBottom w:val="0"/>
              <w:divBdr>
                <w:top w:val="none" w:sz="0" w:space="0" w:color="auto"/>
                <w:left w:val="none" w:sz="0" w:space="0" w:color="auto"/>
                <w:bottom w:val="none" w:sz="0" w:space="0" w:color="auto"/>
                <w:right w:val="none" w:sz="0" w:space="0" w:color="auto"/>
              </w:divBdr>
            </w:div>
          </w:divsChild>
        </w:div>
        <w:div w:id="1955791934">
          <w:marLeft w:val="0"/>
          <w:marRight w:val="0"/>
          <w:marTop w:val="0"/>
          <w:marBottom w:val="0"/>
          <w:divBdr>
            <w:top w:val="none" w:sz="0" w:space="0" w:color="auto"/>
            <w:left w:val="none" w:sz="0" w:space="0" w:color="auto"/>
            <w:bottom w:val="none" w:sz="0" w:space="0" w:color="auto"/>
            <w:right w:val="none" w:sz="0" w:space="0" w:color="auto"/>
          </w:divBdr>
          <w:divsChild>
            <w:div w:id="106973155">
              <w:marLeft w:val="0"/>
              <w:marRight w:val="0"/>
              <w:marTop w:val="0"/>
              <w:marBottom w:val="0"/>
              <w:divBdr>
                <w:top w:val="none" w:sz="0" w:space="0" w:color="auto"/>
                <w:left w:val="none" w:sz="0" w:space="0" w:color="auto"/>
                <w:bottom w:val="none" w:sz="0" w:space="0" w:color="auto"/>
                <w:right w:val="none" w:sz="0" w:space="0" w:color="auto"/>
              </w:divBdr>
            </w:div>
          </w:divsChild>
        </w:div>
        <w:div w:id="2019194106">
          <w:marLeft w:val="0"/>
          <w:marRight w:val="0"/>
          <w:marTop w:val="0"/>
          <w:marBottom w:val="0"/>
          <w:divBdr>
            <w:top w:val="none" w:sz="0" w:space="0" w:color="auto"/>
            <w:left w:val="none" w:sz="0" w:space="0" w:color="auto"/>
            <w:bottom w:val="none" w:sz="0" w:space="0" w:color="auto"/>
            <w:right w:val="none" w:sz="0" w:space="0" w:color="auto"/>
          </w:divBdr>
          <w:divsChild>
            <w:div w:id="1425956414">
              <w:marLeft w:val="0"/>
              <w:marRight w:val="0"/>
              <w:marTop w:val="0"/>
              <w:marBottom w:val="0"/>
              <w:divBdr>
                <w:top w:val="none" w:sz="0" w:space="0" w:color="auto"/>
                <w:left w:val="none" w:sz="0" w:space="0" w:color="auto"/>
                <w:bottom w:val="none" w:sz="0" w:space="0" w:color="auto"/>
                <w:right w:val="none" w:sz="0" w:space="0" w:color="auto"/>
              </w:divBdr>
            </w:div>
            <w:div w:id="534542418">
              <w:marLeft w:val="0"/>
              <w:marRight w:val="0"/>
              <w:marTop w:val="0"/>
              <w:marBottom w:val="0"/>
              <w:divBdr>
                <w:top w:val="none" w:sz="0" w:space="0" w:color="auto"/>
                <w:left w:val="none" w:sz="0" w:space="0" w:color="auto"/>
                <w:bottom w:val="none" w:sz="0" w:space="0" w:color="auto"/>
                <w:right w:val="none" w:sz="0" w:space="0" w:color="auto"/>
              </w:divBdr>
            </w:div>
            <w:div w:id="91050481">
              <w:marLeft w:val="0"/>
              <w:marRight w:val="0"/>
              <w:marTop w:val="0"/>
              <w:marBottom w:val="0"/>
              <w:divBdr>
                <w:top w:val="none" w:sz="0" w:space="0" w:color="auto"/>
                <w:left w:val="none" w:sz="0" w:space="0" w:color="auto"/>
                <w:bottom w:val="none" w:sz="0" w:space="0" w:color="auto"/>
                <w:right w:val="none" w:sz="0" w:space="0" w:color="auto"/>
              </w:divBdr>
            </w:div>
            <w:div w:id="722484295">
              <w:marLeft w:val="0"/>
              <w:marRight w:val="0"/>
              <w:marTop w:val="0"/>
              <w:marBottom w:val="0"/>
              <w:divBdr>
                <w:top w:val="none" w:sz="0" w:space="0" w:color="auto"/>
                <w:left w:val="none" w:sz="0" w:space="0" w:color="auto"/>
                <w:bottom w:val="none" w:sz="0" w:space="0" w:color="auto"/>
                <w:right w:val="none" w:sz="0" w:space="0" w:color="auto"/>
              </w:divBdr>
            </w:div>
          </w:divsChild>
        </w:div>
        <w:div w:id="1578587482">
          <w:marLeft w:val="0"/>
          <w:marRight w:val="0"/>
          <w:marTop w:val="0"/>
          <w:marBottom w:val="0"/>
          <w:divBdr>
            <w:top w:val="none" w:sz="0" w:space="0" w:color="auto"/>
            <w:left w:val="none" w:sz="0" w:space="0" w:color="auto"/>
            <w:bottom w:val="none" w:sz="0" w:space="0" w:color="auto"/>
            <w:right w:val="none" w:sz="0" w:space="0" w:color="auto"/>
          </w:divBdr>
          <w:divsChild>
            <w:div w:id="288559132">
              <w:marLeft w:val="0"/>
              <w:marRight w:val="0"/>
              <w:marTop w:val="0"/>
              <w:marBottom w:val="0"/>
              <w:divBdr>
                <w:top w:val="none" w:sz="0" w:space="0" w:color="auto"/>
                <w:left w:val="none" w:sz="0" w:space="0" w:color="auto"/>
                <w:bottom w:val="none" w:sz="0" w:space="0" w:color="auto"/>
                <w:right w:val="none" w:sz="0" w:space="0" w:color="auto"/>
              </w:divBdr>
            </w:div>
            <w:div w:id="349841238">
              <w:marLeft w:val="0"/>
              <w:marRight w:val="0"/>
              <w:marTop w:val="0"/>
              <w:marBottom w:val="0"/>
              <w:divBdr>
                <w:top w:val="none" w:sz="0" w:space="0" w:color="auto"/>
                <w:left w:val="none" w:sz="0" w:space="0" w:color="auto"/>
                <w:bottom w:val="none" w:sz="0" w:space="0" w:color="auto"/>
                <w:right w:val="none" w:sz="0" w:space="0" w:color="auto"/>
              </w:divBdr>
            </w:div>
            <w:div w:id="1640647089">
              <w:marLeft w:val="0"/>
              <w:marRight w:val="0"/>
              <w:marTop w:val="0"/>
              <w:marBottom w:val="0"/>
              <w:divBdr>
                <w:top w:val="none" w:sz="0" w:space="0" w:color="auto"/>
                <w:left w:val="none" w:sz="0" w:space="0" w:color="auto"/>
                <w:bottom w:val="none" w:sz="0" w:space="0" w:color="auto"/>
                <w:right w:val="none" w:sz="0" w:space="0" w:color="auto"/>
              </w:divBdr>
            </w:div>
            <w:div w:id="767694085">
              <w:marLeft w:val="0"/>
              <w:marRight w:val="0"/>
              <w:marTop w:val="0"/>
              <w:marBottom w:val="0"/>
              <w:divBdr>
                <w:top w:val="none" w:sz="0" w:space="0" w:color="auto"/>
                <w:left w:val="none" w:sz="0" w:space="0" w:color="auto"/>
                <w:bottom w:val="none" w:sz="0" w:space="0" w:color="auto"/>
                <w:right w:val="none" w:sz="0" w:space="0" w:color="auto"/>
              </w:divBdr>
            </w:div>
          </w:divsChild>
        </w:div>
        <w:div w:id="1927879151">
          <w:marLeft w:val="0"/>
          <w:marRight w:val="0"/>
          <w:marTop w:val="0"/>
          <w:marBottom w:val="0"/>
          <w:divBdr>
            <w:top w:val="none" w:sz="0" w:space="0" w:color="auto"/>
            <w:left w:val="none" w:sz="0" w:space="0" w:color="auto"/>
            <w:bottom w:val="none" w:sz="0" w:space="0" w:color="auto"/>
            <w:right w:val="none" w:sz="0" w:space="0" w:color="auto"/>
          </w:divBdr>
        </w:div>
        <w:div w:id="1904439214">
          <w:marLeft w:val="0"/>
          <w:marRight w:val="0"/>
          <w:marTop w:val="0"/>
          <w:marBottom w:val="0"/>
          <w:divBdr>
            <w:top w:val="none" w:sz="0" w:space="0" w:color="auto"/>
            <w:left w:val="none" w:sz="0" w:space="0" w:color="auto"/>
            <w:bottom w:val="none" w:sz="0" w:space="0" w:color="auto"/>
            <w:right w:val="none" w:sz="0" w:space="0" w:color="auto"/>
          </w:divBdr>
        </w:div>
        <w:div w:id="862086676">
          <w:marLeft w:val="0"/>
          <w:marRight w:val="0"/>
          <w:marTop w:val="0"/>
          <w:marBottom w:val="0"/>
          <w:divBdr>
            <w:top w:val="none" w:sz="0" w:space="0" w:color="auto"/>
            <w:left w:val="none" w:sz="0" w:space="0" w:color="auto"/>
            <w:bottom w:val="none" w:sz="0" w:space="0" w:color="auto"/>
            <w:right w:val="none" w:sz="0" w:space="0" w:color="auto"/>
          </w:divBdr>
          <w:divsChild>
            <w:div w:id="176241498">
              <w:marLeft w:val="0"/>
              <w:marRight w:val="0"/>
              <w:marTop w:val="0"/>
              <w:marBottom w:val="0"/>
              <w:divBdr>
                <w:top w:val="none" w:sz="0" w:space="0" w:color="auto"/>
                <w:left w:val="none" w:sz="0" w:space="0" w:color="auto"/>
                <w:bottom w:val="none" w:sz="0" w:space="0" w:color="auto"/>
                <w:right w:val="none" w:sz="0" w:space="0" w:color="auto"/>
              </w:divBdr>
            </w:div>
            <w:div w:id="1527407144">
              <w:marLeft w:val="0"/>
              <w:marRight w:val="0"/>
              <w:marTop w:val="0"/>
              <w:marBottom w:val="0"/>
              <w:divBdr>
                <w:top w:val="none" w:sz="0" w:space="0" w:color="auto"/>
                <w:left w:val="none" w:sz="0" w:space="0" w:color="auto"/>
                <w:bottom w:val="none" w:sz="0" w:space="0" w:color="auto"/>
                <w:right w:val="none" w:sz="0" w:space="0" w:color="auto"/>
              </w:divBdr>
            </w:div>
          </w:divsChild>
        </w:div>
        <w:div w:id="1608849368">
          <w:marLeft w:val="0"/>
          <w:marRight w:val="0"/>
          <w:marTop w:val="0"/>
          <w:marBottom w:val="0"/>
          <w:divBdr>
            <w:top w:val="none" w:sz="0" w:space="0" w:color="auto"/>
            <w:left w:val="none" w:sz="0" w:space="0" w:color="auto"/>
            <w:bottom w:val="none" w:sz="0" w:space="0" w:color="auto"/>
            <w:right w:val="none" w:sz="0" w:space="0" w:color="auto"/>
          </w:divBdr>
        </w:div>
        <w:div w:id="1394506910">
          <w:marLeft w:val="0"/>
          <w:marRight w:val="0"/>
          <w:marTop w:val="0"/>
          <w:marBottom w:val="0"/>
          <w:divBdr>
            <w:top w:val="none" w:sz="0" w:space="0" w:color="auto"/>
            <w:left w:val="none" w:sz="0" w:space="0" w:color="auto"/>
            <w:bottom w:val="none" w:sz="0" w:space="0" w:color="auto"/>
            <w:right w:val="none" w:sz="0" w:space="0" w:color="auto"/>
          </w:divBdr>
        </w:div>
        <w:div w:id="1611693874">
          <w:marLeft w:val="0"/>
          <w:marRight w:val="0"/>
          <w:marTop w:val="0"/>
          <w:marBottom w:val="0"/>
          <w:divBdr>
            <w:top w:val="none" w:sz="0" w:space="0" w:color="auto"/>
            <w:left w:val="none" w:sz="0" w:space="0" w:color="auto"/>
            <w:bottom w:val="none" w:sz="0" w:space="0" w:color="auto"/>
            <w:right w:val="none" w:sz="0" w:space="0" w:color="auto"/>
          </w:divBdr>
        </w:div>
        <w:div w:id="1353267631">
          <w:marLeft w:val="0"/>
          <w:marRight w:val="0"/>
          <w:marTop w:val="0"/>
          <w:marBottom w:val="0"/>
          <w:divBdr>
            <w:top w:val="none" w:sz="0" w:space="0" w:color="auto"/>
            <w:left w:val="none" w:sz="0" w:space="0" w:color="auto"/>
            <w:bottom w:val="none" w:sz="0" w:space="0" w:color="auto"/>
            <w:right w:val="none" w:sz="0" w:space="0" w:color="auto"/>
          </w:divBdr>
        </w:div>
        <w:div w:id="1464696558">
          <w:marLeft w:val="0"/>
          <w:marRight w:val="0"/>
          <w:marTop w:val="0"/>
          <w:marBottom w:val="0"/>
          <w:divBdr>
            <w:top w:val="none" w:sz="0" w:space="0" w:color="auto"/>
            <w:left w:val="none" w:sz="0" w:space="0" w:color="auto"/>
            <w:bottom w:val="none" w:sz="0" w:space="0" w:color="auto"/>
            <w:right w:val="none" w:sz="0" w:space="0" w:color="auto"/>
          </w:divBdr>
        </w:div>
        <w:div w:id="719204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NULL" TargetMode="External"/><Relationship Id="rId117" Type="http://schemas.openxmlformats.org/officeDocument/2006/relationships/hyperlink" Target="dps://ZS@1420" TargetMode="External"/><Relationship Id="rId21" Type="http://schemas.openxmlformats.org/officeDocument/2006/relationships/hyperlink" Target="NULL" TargetMode="External"/><Relationship Id="rId42" Type="http://schemas.openxmlformats.org/officeDocument/2006/relationships/hyperlink" Target="NULL" TargetMode="External"/><Relationship Id="rId47" Type="http://schemas.openxmlformats.org/officeDocument/2006/relationships/hyperlink" Target="NULL" TargetMode="External"/><Relationship Id="rId63" Type="http://schemas.openxmlformats.org/officeDocument/2006/relationships/hyperlink" Target="NULL" TargetMode="External"/><Relationship Id="rId68" Type="http://schemas.openxmlformats.org/officeDocument/2006/relationships/hyperlink" Target="NULL" TargetMode="External"/><Relationship Id="rId84" Type="http://schemas.openxmlformats.org/officeDocument/2006/relationships/hyperlink" Target="NULL" TargetMode="External"/><Relationship Id="rId89" Type="http://schemas.openxmlformats.org/officeDocument/2006/relationships/hyperlink" Target="NULL" TargetMode="External"/><Relationship Id="rId112" Type="http://schemas.openxmlformats.org/officeDocument/2006/relationships/hyperlink" Target="dps://1998_76s" TargetMode="External"/><Relationship Id="rId133" Type="http://schemas.openxmlformats.org/officeDocument/2006/relationships/hyperlink" Target="NULL" TargetMode="External"/><Relationship Id="rId16" Type="http://schemas.openxmlformats.org/officeDocument/2006/relationships/hyperlink" Target="NULL" TargetMode="External"/><Relationship Id="rId107" Type="http://schemas.openxmlformats.org/officeDocument/2006/relationships/hyperlink" Target="dps://ZS@2306" TargetMode="External"/><Relationship Id="rId11" Type="http://schemas.openxmlformats.org/officeDocument/2006/relationships/hyperlink" Target="NULL" TargetMode="External"/><Relationship Id="rId32" Type="http://schemas.openxmlformats.org/officeDocument/2006/relationships/hyperlink" Target="NULL" TargetMode="External"/><Relationship Id="rId37" Type="http://schemas.openxmlformats.org/officeDocument/2006/relationships/hyperlink" Target="NULL" TargetMode="External"/><Relationship Id="rId53" Type="http://schemas.openxmlformats.org/officeDocument/2006/relationships/hyperlink" Target="NULL" TargetMode="External"/><Relationship Id="rId58" Type="http://schemas.openxmlformats.org/officeDocument/2006/relationships/hyperlink" Target="NULL" TargetMode="External"/><Relationship Id="rId74" Type="http://schemas.openxmlformats.org/officeDocument/2006/relationships/hyperlink" Target="NULL" TargetMode="External"/><Relationship Id="rId79" Type="http://schemas.openxmlformats.org/officeDocument/2006/relationships/hyperlink" Target="dps://ZS@2014" TargetMode="External"/><Relationship Id="rId102" Type="http://schemas.openxmlformats.org/officeDocument/2006/relationships/hyperlink" Target="NULL" TargetMode="External"/><Relationship Id="rId123" Type="http://schemas.openxmlformats.org/officeDocument/2006/relationships/hyperlink" Target="dps://ZS@1420" TargetMode="External"/><Relationship Id="rId128" Type="http://schemas.openxmlformats.org/officeDocument/2006/relationships/hyperlink" Target="NULL" TargetMode="External"/><Relationship Id="rId5" Type="http://schemas.openxmlformats.org/officeDocument/2006/relationships/hyperlink" Target="dps://2009_6s" TargetMode="External"/><Relationship Id="rId90" Type="http://schemas.openxmlformats.org/officeDocument/2006/relationships/hyperlink" Target="NULL" TargetMode="External"/><Relationship Id="rId95" Type="http://schemas.openxmlformats.org/officeDocument/2006/relationships/hyperlink" Target="NULL" TargetMode="External"/><Relationship Id="rId14" Type="http://schemas.openxmlformats.org/officeDocument/2006/relationships/hyperlink" Target="NULL" TargetMode="External"/><Relationship Id="rId22" Type="http://schemas.openxmlformats.org/officeDocument/2006/relationships/hyperlink" Target="NULL" TargetMode="External"/><Relationship Id="rId27" Type="http://schemas.openxmlformats.org/officeDocument/2006/relationships/hyperlink" Target="NULL" TargetMode="External"/><Relationship Id="rId30" Type="http://schemas.openxmlformats.org/officeDocument/2006/relationships/hyperlink" Target="NULL" TargetMode="External"/><Relationship Id="rId35" Type="http://schemas.openxmlformats.org/officeDocument/2006/relationships/hyperlink" Target="NULL" TargetMode="External"/><Relationship Id="rId43" Type="http://schemas.openxmlformats.org/officeDocument/2006/relationships/hyperlink" Target="NULL" TargetMode="External"/><Relationship Id="rId48" Type="http://schemas.openxmlformats.org/officeDocument/2006/relationships/hyperlink" Target="NULL" TargetMode="External"/><Relationship Id="rId56" Type="http://schemas.openxmlformats.org/officeDocument/2006/relationships/hyperlink" Target="NULL" TargetMode="External"/><Relationship Id="rId64" Type="http://schemas.openxmlformats.org/officeDocument/2006/relationships/hyperlink" Target="dps://1996_109s" TargetMode="External"/><Relationship Id="rId69" Type="http://schemas.openxmlformats.org/officeDocument/2006/relationships/hyperlink" Target="NULL" TargetMode="External"/><Relationship Id="rId77" Type="http://schemas.openxmlformats.org/officeDocument/2006/relationships/hyperlink" Target="dps://ZS@1420" TargetMode="External"/><Relationship Id="rId100" Type="http://schemas.openxmlformats.org/officeDocument/2006/relationships/hyperlink" Target="NULL" TargetMode="External"/><Relationship Id="rId105" Type="http://schemas.openxmlformats.org/officeDocument/2006/relationships/hyperlink" Target="NULL" TargetMode="External"/><Relationship Id="rId113" Type="http://schemas.openxmlformats.org/officeDocument/2006/relationships/hyperlink" Target="dps://1998_76s" TargetMode="External"/><Relationship Id="rId118" Type="http://schemas.openxmlformats.org/officeDocument/2006/relationships/hyperlink" Target="dps://ZS@1420" TargetMode="External"/><Relationship Id="rId126" Type="http://schemas.openxmlformats.org/officeDocument/2006/relationships/hyperlink" Target="NULL" TargetMode="External"/><Relationship Id="rId134" Type="http://schemas.openxmlformats.org/officeDocument/2006/relationships/hyperlink" Target="NULL" TargetMode="External"/><Relationship Id="rId8" Type="http://schemas.openxmlformats.org/officeDocument/2006/relationships/hyperlink" Target="NULL" TargetMode="External"/><Relationship Id="rId51" Type="http://schemas.openxmlformats.org/officeDocument/2006/relationships/hyperlink" Target="NULL" TargetMode="External"/><Relationship Id="rId72" Type="http://schemas.openxmlformats.org/officeDocument/2006/relationships/hyperlink" Target="NULL" TargetMode="External"/><Relationship Id="rId80" Type="http://schemas.openxmlformats.org/officeDocument/2006/relationships/hyperlink" Target="dps://ZS@1315" TargetMode="External"/><Relationship Id="rId85" Type="http://schemas.openxmlformats.org/officeDocument/2006/relationships/hyperlink" Target="dps://ZS@1205" TargetMode="External"/><Relationship Id="rId93" Type="http://schemas.openxmlformats.org/officeDocument/2006/relationships/hyperlink" Target="NULL" TargetMode="External"/><Relationship Id="rId98" Type="http://schemas.openxmlformats.org/officeDocument/2006/relationships/hyperlink" Target="NULL" TargetMode="External"/><Relationship Id="rId121" Type="http://schemas.openxmlformats.org/officeDocument/2006/relationships/hyperlink" Target="dps://ZS@2205" TargetMode="External"/><Relationship Id="rId3" Type="http://schemas.openxmlformats.org/officeDocument/2006/relationships/webSettings" Target="webSettings.xml"/><Relationship Id="rId12" Type="http://schemas.openxmlformats.org/officeDocument/2006/relationships/hyperlink" Target="NULL" TargetMode="External"/><Relationship Id="rId17" Type="http://schemas.openxmlformats.org/officeDocument/2006/relationships/hyperlink" Target="NULL" TargetMode="External"/><Relationship Id="rId25" Type="http://schemas.openxmlformats.org/officeDocument/2006/relationships/hyperlink" Target="NULL" TargetMode="External"/><Relationship Id="rId33" Type="http://schemas.openxmlformats.org/officeDocument/2006/relationships/hyperlink" Target="NULL" TargetMode="External"/><Relationship Id="rId38" Type="http://schemas.openxmlformats.org/officeDocument/2006/relationships/hyperlink" Target="NULL" TargetMode="External"/><Relationship Id="rId46" Type="http://schemas.openxmlformats.org/officeDocument/2006/relationships/hyperlink" Target="NULL" TargetMode="External"/><Relationship Id="rId59" Type="http://schemas.openxmlformats.org/officeDocument/2006/relationships/hyperlink" Target="NULL" TargetMode="External"/><Relationship Id="rId67" Type="http://schemas.openxmlformats.org/officeDocument/2006/relationships/hyperlink" Target="NULL" TargetMode="External"/><Relationship Id="rId103" Type="http://schemas.openxmlformats.org/officeDocument/2006/relationships/hyperlink" Target="NULL" TargetMode="External"/><Relationship Id="rId108" Type="http://schemas.openxmlformats.org/officeDocument/2006/relationships/hyperlink" Target="dps://ZS@2306" TargetMode="External"/><Relationship Id="rId116" Type="http://schemas.openxmlformats.org/officeDocument/2006/relationships/hyperlink" Target="dps://ZS@2205" TargetMode="External"/><Relationship Id="rId124" Type="http://schemas.openxmlformats.org/officeDocument/2006/relationships/hyperlink" Target="dps://1990_362s" TargetMode="External"/><Relationship Id="rId129" Type="http://schemas.openxmlformats.org/officeDocument/2006/relationships/hyperlink" Target="dps://ZS@2205" TargetMode="External"/><Relationship Id="rId20" Type="http://schemas.openxmlformats.org/officeDocument/2006/relationships/hyperlink" Target="NULL" TargetMode="External"/><Relationship Id="rId41" Type="http://schemas.openxmlformats.org/officeDocument/2006/relationships/hyperlink" Target="NULL" TargetMode="External"/><Relationship Id="rId54" Type="http://schemas.openxmlformats.org/officeDocument/2006/relationships/hyperlink" Target="NULL" TargetMode="External"/><Relationship Id="rId62" Type="http://schemas.openxmlformats.org/officeDocument/2006/relationships/hyperlink" Target="NULL" TargetMode="External"/><Relationship Id="rId70" Type="http://schemas.openxmlformats.org/officeDocument/2006/relationships/hyperlink" Target="NULL" TargetMode="External"/><Relationship Id="rId75" Type="http://schemas.openxmlformats.org/officeDocument/2006/relationships/hyperlink" Target="dps://1996_106s" TargetMode="External"/><Relationship Id="rId83" Type="http://schemas.openxmlformats.org/officeDocument/2006/relationships/hyperlink" Target="NULL" TargetMode="External"/><Relationship Id="rId88" Type="http://schemas.openxmlformats.org/officeDocument/2006/relationships/hyperlink" Target="NULL" TargetMode="External"/><Relationship Id="rId91" Type="http://schemas.openxmlformats.org/officeDocument/2006/relationships/hyperlink" Target="NULL" TargetMode="External"/><Relationship Id="rId96" Type="http://schemas.openxmlformats.org/officeDocument/2006/relationships/hyperlink" Target="NULL" TargetMode="External"/><Relationship Id="rId111" Type="http://schemas.openxmlformats.org/officeDocument/2006/relationships/hyperlink" Target="NULL" TargetMode="External"/><Relationship Id="rId132" Type="http://schemas.openxmlformats.org/officeDocument/2006/relationships/hyperlink" Target="NULL" TargetMode="External"/><Relationship Id="rId1" Type="http://schemas.openxmlformats.org/officeDocument/2006/relationships/styles" Target="styles.xml"/><Relationship Id="rId6" Type="http://schemas.openxmlformats.org/officeDocument/2006/relationships/hyperlink" Target="dps://2006_199s" TargetMode="External"/><Relationship Id="rId15" Type="http://schemas.openxmlformats.org/officeDocument/2006/relationships/hyperlink" Target="NULL" TargetMode="External"/><Relationship Id="rId23" Type="http://schemas.openxmlformats.org/officeDocument/2006/relationships/hyperlink" Target="NULL" TargetMode="External"/><Relationship Id="rId28" Type="http://schemas.openxmlformats.org/officeDocument/2006/relationships/hyperlink" Target="NULL" TargetMode="External"/><Relationship Id="rId36" Type="http://schemas.openxmlformats.org/officeDocument/2006/relationships/hyperlink" Target="NULL" TargetMode="External"/><Relationship Id="rId49" Type="http://schemas.openxmlformats.org/officeDocument/2006/relationships/hyperlink" Target="NULL" TargetMode="External"/><Relationship Id="rId57" Type="http://schemas.openxmlformats.org/officeDocument/2006/relationships/hyperlink" Target="NULL" TargetMode="External"/><Relationship Id="rId106" Type="http://schemas.openxmlformats.org/officeDocument/2006/relationships/hyperlink" Target="dps://ZS@2306" TargetMode="External"/><Relationship Id="rId114" Type="http://schemas.openxmlformats.org/officeDocument/2006/relationships/hyperlink" Target="dps://2007_137s" TargetMode="External"/><Relationship Id="rId119" Type="http://schemas.openxmlformats.org/officeDocument/2006/relationships/hyperlink" Target="dps://ZS@1420" TargetMode="External"/><Relationship Id="rId127" Type="http://schemas.openxmlformats.org/officeDocument/2006/relationships/hyperlink" Target="NULL" TargetMode="External"/><Relationship Id="rId10" Type="http://schemas.openxmlformats.org/officeDocument/2006/relationships/hyperlink" Target="NULL" TargetMode="External"/><Relationship Id="rId31" Type="http://schemas.openxmlformats.org/officeDocument/2006/relationships/hyperlink" Target="NULL" TargetMode="External"/><Relationship Id="rId44" Type="http://schemas.openxmlformats.org/officeDocument/2006/relationships/hyperlink" Target="NULL" TargetMode="External"/><Relationship Id="rId52" Type="http://schemas.openxmlformats.org/officeDocument/2006/relationships/hyperlink" Target="NULL" TargetMode="External"/><Relationship Id="rId60" Type="http://schemas.openxmlformats.org/officeDocument/2006/relationships/hyperlink" Target="NULL" TargetMode="External"/><Relationship Id="rId65" Type="http://schemas.openxmlformats.org/officeDocument/2006/relationships/hyperlink" Target="dps://1996_109s" TargetMode="External"/><Relationship Id="rId73" Type="http://schemas.openxmlformats.org/officeDocument/2006/relationships/hyperlink" Target="NULL" TargetMode="External"/><Relationship Id="rId78" Type="http://schemas.openxmlformats.org/officeDocument/2006/relationships/hyperlink" Target="NULL" TargetMode="External"/><Relationship Id="rId81" Type="http://schemas.openxmlformats.org/officeDocument/2006/relationships/hyperlink" Target="dps://ZS@1315" TargetMode="External"/><Relationship Id="rId86" Type="http://schemas.openxmlformats.org/officeDocument/2006/relationships/hyperlink" Target="NULL" TargetMode="External"/><Relationship Id="rId94" Type="http://schemas.openxmlformats.org/officeDocument/2006/relationships/hyperlink" Target="NULL" TargetMode="External"/><Relationship Id="rId99" Type="http://schemas.openxmlformats.org/officeDocument/2006/relationships/hyperlink" Target="NULL" TargetMode="External"/><Relationship Id="rId101" Type="http://schemas.openxmlformats.org/officeDocument/2006/relationships/hyperlink" Target="NULL" TargetMode="External"/><Relationship Id="rId122" Type="http://schemas.openxmlformats.org/officeDocument/2006/relationships/hyperlink" Target="dps://ZS@2014" TargetMode="External"/><Relationship Id="rId130" Type="http://schemas.openxmlformats.org/officeDocument/2006/relationships/hyperlink" Target="dps://ZS@1205" TargetMode="External"/><Relationship Id="rId135" Type="http://schemas.openxmlformats.org/officeDocument/2006/relationships/fontTable" Target="fontTable.xml"/><Relationship Id="rId4" Type="http://schemas.openxmlformats.org/officeDocument/2006/relationships/hyperlink" Target="dps://1996_110s" TargetMode="External"/><Relationship Id="rId9" Type="http://schemas.openxmlformats.org/officeDocument/2006/relationships/hyperlink" Target="NULL" TargetMode="External"/><Relationship Id="rId13" Type="http://schemas.openxmlformats.org/officeDocument/2006/relationships/hyperlink" Target="NULL" TargetMode="External"/><Relationship Id="rId18" Type="http://schemas.openxmlformats.org/officeDocument/2006/relationships/hyperlink" Target="NULL" TargetMode="External"/><Relationship Id="rId39" Type="http://schemas.openxmlformats.org/officeDocument/2006/relationships/hyperlink" Target="NULL" TargetMode="External"/><Relationship Id="rId109" Type="http://schemas.openxmlformats.org/officeDocument/2006/relationships/hyperlink" Target="dps://ZS@2306" TargetMode="External"/><Relationship Id="rId34" Type="http://schemas.openxmlformats.org/officeDocument/2006/relationships/hyperlink" Target="NULL" TargetMode="External"/><Relationship Id="rId50" Type="http://schemas.openxmlformats.org/officeDocument/2006/relationships/hyperlink" Target="NULL" TargetMode="External"/><Relationship Id="rId55" Type="http://schemas.openxmlformats.org/officeDocument/2006/relationships/hyperlink" Target="NULL" TargetMode="External"/><Relationship Id="rId76" Type="http://schemas.openxmlformats.org/officeDocument/2006/relationships/hyperlink" Target="dps://ZS@1420" TargetMode="External"/><Relationship Id="rId97" Type="http://schemas.openxmlformats.org/officeDocument/2006/relationships/hyperlink" Target="NULL" TargetMode="External"/><Relationship Id="rId104" Type="http://schemas.openxmlformats.org/officeDocument/2006/relationships/hyperlink" Target="NULL" TargetMode="External"/><Relationship Id="rId120" Type="http://schemas.openxmlformats.org/officeDocument/2006/relationships/hyperlink" Target="NULL" TargetMode="External"/><Relationship Id="rId125" Type="http://schemas.openxmlformats.org/officeDocument/2006/relationships/hyperlink" Target="NULL" TargetMode="External"/><Relationship Id="rId7" Type="http://schemas.openxmlformats.org/officeDocument/2006/relationships/hyperlink" Target="NULL" TargetMode="External"/><Relationship Id="rId71" Type="http://schemas.openxmlformats.org/officeDocument/2006/relationships/hyperlink" Target="NULL" TargetMode="External"/><Relationship Id="rId92" Type="http://schemas.openxmlformats.org/officeDocument/2006/relationships/hyperlink" Target="NULL" TargetMode="External"/><Relationship Id="rId2" Type="http://schemas.openxmlformats.org/officeDocument/2006/relationships/settings" Target="settings.xml"/><Relationship Id="rId29" Type="http://schemas.openxmlformats.org/officeDocument/2006/relationships/hyperlink" Target="NULL" TargetMode="External"/><Relationship Id="rId24" Type="http://schemas.openxmlformats.org/officeDocument/2006/relationships/hyperlink" Target="NULL" TargetMode="External"/><Relationship Id="rId40" Type="http://schemas.openxmlformats.org/officeDocument/2006/relationships/hyperlink" Target="NULL" TargetMode="External"/><Relationship Id="rId45" Type="http://schemas.openxmlformats.org/officeDocument/2006/relationships/hyperlink" Target="NULL" TargetMode="External"/><Relationship Id="rId66" Type="http://schemas.openxmlformats.org/officeDocument/2006/relationships/hyperlink" Target="dps://ZS@2420" TargetMode="External"/><Relationship Id="rId87" Type="http://schemas.openxmlformats.org/officeDocument/2006/relationships/hyperlink" Target="NULL" TargetMode="External"/><Relationship Id="rId110" Type="http://schemas.openxmlformats.org/officeDocument/2006/relationships/hyperlink" Target="NULL" TargetMode="External"/><Relationship Id="rId115" Type="http://schemas.openxmlformats.org/officeDocument/2006/relationships/hyperlink" Target="NULL" TargetMode="External"/><Relationship Id="rId131" Type="http://schemas.openxmlformats.org/officeDocument/2006/relationships/hyperlink" Target="NULL" TargetMode="External"/><Relationship Id="rId136" Type="http://schemas.openxmlformats.org/officeDocument/2006/relationships/theme" Target="theme/theme1.xml"/><Relationship Id="rId61" Type="http://schemas.openxmlformats.org/officeDocument/2006/relationships/hyperlink" Target="NULL" TargetMode="External"/><Relationship Id="rId82" Type="http://schemas.openxmlformats.org/officeDocument/2006/relationships/hyperlink" Target="dps://ZS@2311" TargetMode="External"/><Relationship Id="rId19" Type="http://schemas.openxmlformats.org/officeDocument/2006/relationships/hyperlink" Target="N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13042</Words>
  <Characters>74343</Characters>
  <Application>Microsoft Office Word</Application>
  <DocSecurity>0</DocSecurity>
  <Lines>619</Lines>
  <Paragraphs>174</Paragraphs>
  <ScaleCrop>false</ScaleCrop>
  <Company/>
  <LinksUpToDate>false</LinksUpToDate>
  <CharactersWithSpaces>87211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Denford Zambezi</dc:creator>
  <cp:keywords/>
  <dc:description/>
  <cp:lastModifiedBy>Denford Zambezi</cp:lastModifiedBy>
  <cp:revision>2</cp:revision>
  <dcterms:created xsi:type="dcterms:W3CDTF">2018-05-15T15:16:00Z</dcterms:created>
  <dcterms:modified xsi:type="dcterms:W3CDTF">2018-05-15T15:17:00Z</dcterms:modified>
</cp:coreProperties>
</file>